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A1C" w:rsidRDefault="00236B06">
      <w:pPr>
        <w:pStyle w:val="a7"/>
        <w:spacing w:before="0" w:beforeAutospacing="0" w:after="0" w:afterAutospacing="0" w:line="600" w:lineRule="exact"/>
        <w:ind w:firstLineChars="200" w:firstLine="723"/>
        <w:jc w:val="center"/>
        <w:rPr>
          <w:rFonts w:ascii="微软雅黑" w:eastAsia="微软雅黑" w:hAnsi="微软雅黑"/>
          <w:color w:val="404040"/>
          <w:sz w:val="15"/>
          <w:szCs w:val="15"/>
        </w:rPr>
      </w:pPr>
      <w:r>
        <w:rPr>
          <w:rStyle w:val="a8"/>
          <w:rFonts w:cs="Times New Roman" w:hint="eastAsia"/>
          <w:color w:val="000000"/>
          <w:sz w:val="36"/>
          <w:szCs w:val="36"/>
        </w:rPr>
        <w:t>临猗县新田村镇银行股份有限公司</w:t>
      </w:r>
    </w:p>
    <w:p w:rsidR="00FF2A1C" w:rsidRDefault="00236B06">
      <w:pPr>
        <w:pStyle w:val="a7"/>
        <w:spacing w:before="0" w:beforeAutospacing="0" w:after="0" w:afterAutospacing="0" w:line="600" w:lineRule="exact"/>
        <w:ind w:firstLineChars="200" w:firstLine="723"/>
        <w:jc w:val="center"/>
        <w:rPr>
          <w:rFonts w:ascii="微软雅黑" w:eastAsia="微软雅黑" w:hAnsi="微软雅黑"/>
          <w:color w:val="404040"/>
          <w:sz w:val="15"/>
          <w:szCs w:val="15"/>
        </w:rPr>
      </w:pPr>
      <w:r>
        <w:rPr>
          <w:rStyle w:val="a8"/>
          <w:rFonts w:cs="Times New Roman" w:hint="eastAsia"/>
          <w:color w:val="000000"/>
          <w:sz w:val="36"/>
          <w:szCs w:val="36"/>
        </w:rPr>
        <w:t>2021年度信息披露报告</w:t>
      </w:r>
    </w:p>
    <w:p w:rsidR="00FF2A1C" w:rsidRDefault="00236B06">
      <w:pPr>
        <w:pStyle w:val="a7"/>
        <w:spacing w:before="0" w:beforeAutospacing="0" w:after="0" w:afterAutospacing="0" w:line="600" w:lineRule="exact"/>
        <w:ind w:firstLineChars="200" w:firstLine="300"/>
        <w:jc w:val="center"/>
        <w:rPr>
          <w:rFonts w:ascii="微软雅黑" w:eastAsia="微软雅黑" w:hAnsi="微软雅黑"/>
          <w:color w:val="404040"/>
          <w:sz w:val="15"/>
          <w:szCs w:val="15"/>
        </w:rPr>
      </w:pPr>
      <w:r>
        <w:rPr>
          <w:rFonts w:ascii="微软雅黑" w:eastAsia="微软雅黑" w:hAnsi="微软雅黑" w:hint="eastAsia"/>
          <w:color w:val="404040"/>
          <w:sz w:val="15"/>
          <w:szCs w:val="15"/>
        </w:rPr>
        <w:t> </w:t>
      </w:r>
    </w:p>
    <w:p w:rsidR="00FF2A1C" w:rsidRDefault="00236B06">
      <w:pPr>
        <w:pStyle w:val="a7"/>
        <w:spacing w:before="0" w:beforeAutospacing="0" w:after="0" w:afterAutospacing="0" w:line="600" w:lineRule="exact"/>
        <w:ind w:firstLineChars="200" w:firstLine="300"/>
        <w:jc w:val="center"/>
        <w:rPr>
          <w:rFonts w:ascii="微软雅黑" w:eastAsia="微软雅黑" w:hAnsi="微软雅黑"/>
          <w:color w:val="404040"/>
          <w:sz w:val="15"/>
          <w:szCs w:val="15"/>
        </w:rPr>
      </w:pPr>
      <w:r>
        <w:rPr>
          <w:rFonts w:ascii="微软雅黑" w:eastAsia="微软雅黑" w:hAnsi="微软雅黑" w:hint="eastAsia"/>
          <w:color w:val="404040"/>
          <w:sz w:val="15"/>
          <w:szCs w:val="15"/>
        </w:rPr>
        <w:t> </w:t>
      </w:r>
    </w:p>
    <w:p w:rsidR="00FF2A1C" w:rsidRDefault="00236B06">
      <w:pPr>
        <w:pStyle w:val="a7"/>
        <w:spacing w:before="0" w:beforeAutospacing="0" w:after="0" w:afterAutospacing="0" w:line="600" w:lineRule="exact"/>
        <w:ind w:firstLineChars="200" w:firstLine="602"/>
        <w:jc w:val="center"/>
        <w:rPr>
          <w:rFonts w:ascii="微软雅黑" w:eastAsia="微软雅黑" w:hAnsi="微软雅黑"/>
          <w:color w:val="404040"/>
          <w:sz w:val="15"/>
          <w:szCs w:val="15"/>
        </w:rPr>
      </w:pPr>
      <w:r>
        <w:rPr>
          <w:rStyle w:val="a8"/>
          <w:rFonts w:cs="Times New Roman" w:hint="eastAsia"/>
          <w:color w:val="000000"/>
          <w:sz w:val="30"/>
          <w:szCs w:val="30"/>
        </w:rPr>
        <w:t>重要提示</w:t>
      </w:r>
    </w:p>
    <w:p w:rsidR="00FF2A1C" w:rsidRDefault="00236B06">
      <w:pPr>
        <w:pStyle w:val="a7"/>
        <w:spacing w:before="0" w:beforeAutospacing="0" w:after="0" w:afterAutospacing="0" w:line="600" w:lineRule="exact"/>
        <w:ind w:firstLineChars="200" w:firstLine="600"/>
        <w:jc w:val="center"/>
        <w:rPr>
          <w:rFonts w:ascii="仿宋" w:eastAsia="仿宋" w:hAnsi="仿宋"/>
          <w:color w:val="404040"/>
          <w:sz w:val="30"/>
          <w:szCs w:val="30"/>
        </w:rPr>
      </w:pPr>
      <w:r>
        <w:rPr>
          <w:rFonts w:ascii="仿宋" w:eastAsia="仿宋" w:hAnsi="微软雅黑" w:hint="eastAsia"/>
          <w:color w:val="404040"/>
          <w:sz w:val="30"/>
          <w:szCs w:val="30"/>
        </w:rPr>
        <w:t> </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本行董事会、监事会及董事、监事、高级管理人员保证本报告所载资料不存在任何虚假记载、误导性陈述或者重大遗漏，并对其内容的真实性、准确性和完整性承担个别及连带责任。</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本行2021年度财务报告已经由山西运城信达会计事务所有限公司根据国内审计准则审计，并出具了标准无保留意见的审计报告。</w:t>
      </w:r>
    </w:p>
    <w:p w:rsidR="00FF2A1C" w:rsidRDefault="00236B06">
      <w:pPr>
        <w:pStyle w:val="a7"/>
        <w:spacing w:before="0" w:beforeAutospacing="0" w:after="0" w:afterAutospacing="0" w:line="600" w:lineRule="exact"/>
        <w:ind w:firstLineChars="200" w:firstLine="600"/>
        <w:jc w:val="both"/>
        <w:rPr>
          <w:rFonts w:ascii="仿宋" w:eastAsia="仿宋" w:hAnsi="仿宋" w:cs="Times New Roman"/>
          <w:color w:val="000000"/>
          <w:sz w:val="30"/>
          <w:szCs w:val="30"/>
        </w:rPr>
      </w:pPr>
      <w:r>
        <w:rPr>
          <w:rFonts w:ascii="仿宋" w:eastAsia="仿宋" w:hAnsi="仿宋" w:cs="Times New Roman" w:hint="eastAsia"/>
          <w:color w:val="000000"/>
          <w:sz w:val="30"/>
          <w:szCs w:val="30"/>
        </w:rPr>
        <w:t>本行董事长范晓云、行长贾孟辉保证年度报告中财务报告的真实、完整。</w:t>
      </w:r>
    </w:p>
    <w:p w:rsidR="00FF2A1C" w:rsidRDefault="00FF2A1C">
      <w:pPr>
        <w:pStyle w:val="a7"/>
        <w:spacing w:before="0" w:beforeAutospacing="0" w:after="0" w:afterAutospacing="0" w:line="600" w:lineRule="exact"/>
        <w:ind w:firstLineChars="200" w:firstLine="600"/>
        <w:jc w:val="both"/>
        <w:rPr>
          <w:rFonts w:ascii="仿宋" w:eastAsia="仿宋" w:hAnsi="仿宋" w:cs="Times New Roman"/>
          <w:color w:val="000000"/>
          <w:sz w:val="30"/>
          <w:szCs w:val="30"/>
        </w:rPr>
      </w:pPr>
    </w:p>
    <w:p w:rsidR="00FF2A1C" w:rsidRDefault="00236B06">
      <w:pPr>
        <w:adjustRightInd/>
        <w:snapToGrid/>
        <w:spacing w:after="0" w:line="600" w:lineRule="exact"/>
        <w:ind w:firstLineChars="200" w:firstLine="602"/>
        <w:jc w:val="center"/>
        <w:outlineLvl w:val="0"/>
        <w:rPr>
          <w:rFonts w:ascii="仿宋" w:eastAsia="仿宋" w:hAnsi="仿宋" w:cs="宋体"/>
          <w:b/>
          <w:bCs/>
          <w:color w:val="404040"/>
          <w:kern w:val="36"/>
          <w:sz w:val="30"/>
          <w:szCs w:val="30"/>
        </w:rPr>
      </w:pPr>
      <w:bookmarkStart w:id="0" w:name="_Toc481079990"/>
      <w:r>
        <w:rPr>
          <w:rFonts w:ascii="仿宋" w:eastAsia="仿宋" w:hAnsi="仿宋" w:cs="宋体" w:hint="eastAsia"/>
          <w:b/>
          <w:bCs/>
          <w:color w:val="000000"/>
          <w:kern w:val="36"/>
          <w:sz w:val="30"/>
          <w:szCs w:val="30"/>
        </w:rPr>
        <w:t>第一章　本行概况</w:t>
      </w:r>
      <w:bookmarkEnd w:id="0"/>
    </w:p>
    <w:p w:rsidR="00FF2A1C" w:rsidRDefault="00236B06">
      <w:pPr>
        <w:adjustRightInd/>
        <w:snapToGrid/>
        <w:spacing w:after="0" w:line="600" w:lineRule="exact"/>
        <w:ind w:firstLineChars="200" w:firstLine="600"/>
        <w:jc w:val="both"/>
        <w:rPr>
          <w:rFonts w:ascii="仿宋" w:eastAsia="仿宋" w:hAnsi="仿宋" w:cs="宋体"/>
          <w:color w:val="404040"/>
          <w:sz w:val="30"/>
          <w:szCs w:val="30"/>
        </w:rPr>
      </w:pPr>
      <w:r>
        <w:rPr>
          <w:rFonts w:ascii="仿宋" w:eastAsia="仿宋" w:hAnsi="微软雅黑" w:cs="宋体" w:hint="eastAsia"/>
          <w:color w:val="404040"/>
          <w:sz w:val="30"/>
          <w:szCs w:val="30"/>
        </w:rPr>
        <w:t> </w:t>
      </w:r>
    </w:p>
    <w:p w:rsidR="00FF2A1C" w:rsidRDefault="00236B06">
      <w:pPr>
        <w:adjustRightInd/>
        <w:snapToGrid/>
        <w:spacing w:after="0" w:line="600" w:lineRule="exact"/>
        <w:ind w:firstLineChars="200" w:firstLine="602"/>
        <w:jc w:val="both"/>
        <w:rPr>
          <w:rFonts w:ascii="仿宋" w:eastAsia="仿宋" w:hAnsi="仿宋" w:cs="宋体"/>
          <w:color w:val="404040"/>
          <w:sz w:val="30"/>
          <w:szCs w:val="30"/>
        </w:rPr>
      </w:pPr>
      <w:r>
        <w:rPr>
          <w:rFonts w:ascii="仿宋" w:eastAsia="仿宋" w:hAnsi="仿宋" w:cs="Times New Roman" w:hint="eastAsia"/>
          <w:b/>
          <w:bCs/>
          <w:color w:val="000000"/>
          <w:sz w:val="30"/>
          <w:szCs w:val="30"/>
        </w:rPr>
        <w:t>一、本行注册名称：临猗县新田村镇股份有限公司</w:t>
      </w:r>
    </w:p>
    <w:p w:rsidR="00FF2A1C" w:rsidRDefault="00236B06">
      <w:pPr>
        <w:adjustRightInd/>
        <w:snapToGrid/>
        <w:spacing w:after="0" w:line="600" w:lineRule="exact"/>
        <w:ind w:firstLineChars="200" w:firstLine="600"/>
        <w:jc w:val="both"/>
        <w:rPr>
          <w:rFonts w:ascii="仿宋" w:eastAsia="仿宋" w:hAnsi="仿宋" w:cs="宋体"/>
          <w:color w:val="404040"/>
          <w:sz w:val="30"/>
          <w:szCs w:val="30"/>
        </w:rPr>
      </w:pPr>
      <w:r>
        <w:rPr>
          <w:rFonts w:ascii="仿宋" w:eastAsia="仿宋" w:hAnsi="仿宋" w:cs="Times New Roman" w:hint="eastAsia"/>
          <w:color w:val="000000"/>
          <w:sz w:val="30"/>
          <w:szCs w:val="30"/>
        </w:rPr>
        <w:t>本行英文名称：LinYi County XinTian Village Bank Co</w:t>
      </w:r>
    </w:p>
    <w:p w:rsidR="00FF2A1C" w:rsidRDefault="00236B06">
      <w:pPr>
        <w:adjustRightInd/>
        <w:snapToGrid/>
        <w:spacing w:after="0" w:line="600" w:lineRule="exact"/>
        <w:ind w:firstLineChars="200" w:firstLine="602"/>
        <w:jc w:val="both"/>
        <w:rPr>
          <w:rFonts w:ascii="仿宋" w:eastAsia="仿宋" w:hAnsi="仿宋" w:cs="宋体"/>
          <w:color w:val="404040"/>
          <w:sz w:val="30"/>
          <w:szCs w:val="30"/>
        </w:rPr>
      </w:pPr>
      <w:r>
        <w:rPr>
          <w:rFonts w:ascii="仿宋" w:eastAsia="仿宋" w:hAnsi="仿宋" w:cs="Times New Roman" w:hint="eastAsia"/>
          <w:b/>
          <w:bCs/>
          <w:color w:val="000000"/>
          <w:sz w:val="30"/>
          <w:szCs w:val="30"/>
        </w:rPr>
        <w:t>二、本法定代表人：</w:t>
      </w:r>
      <w:r>
        <w:rPr>
          <w:rFonts w:ascii="仿宋" w:eastAsia="仿宋" w:hAnsi="仿宋" w:cs="Times New Roman" w:hint="eastAsia"/>
          <w:color w:val="000000"/>
          <w:sz w:val="30"/>
          <w:szCs w:val="30"/>
        </w:rPr>
        <w:t>范晓云</w:t>
      </w:r>
    </w:p>
    <w:p w:rsidR="00FF2A1C" w:rsidRDefault="00236B06">
      <w:pPr>
        <w:adjustRightInd/>
        <w:snapToGrid/>
        <w:spacing w:after="0" w:line="600" w:lineRule="exact"/>
        <w:ind w:firstLineChars="200" w:firstLine="602"/>
        <w:jc w:val="both"/>
        <w:rPr>
          <w:rFonts w:ascii="仿宋" w:eastAsia="仿宋" w:hAnsi="仿宋" w:cs="宋体"/>
          <w:color w:val="404040"/>
          <w:sz w:val="30"/>
          <w:szCs w:val="30"/>
        </w:rPr>
      </w:pPr>
      <w:r>
        <w:rPr>
          <w:rFonts w:ascii="仿宋" w:eastAsia="仿宋" w:hAnsi="仿宋" w:cs="Times New Roman" w:hint="eastAsia"/>
          <w:b/>
          <w:bCs/>
          <w:color w:val="000000"/>
          <w:sz w:val="30"/>
          <w:szCs w:val="30"/>
        </w:rPr>
        <w:t>三、本行注册地址及办公地址：</w:t>
      </w:r>
      <w:r>
        <w:rPr>
          <w:rFonts w:ascii="仿宋" w:eastAsia="仿宋" w:hAnsi="仿宋" w:cs="Times New Roman" w:hint="eastAsia"/>
          <w:color w:val="000000"/>
          <w:sz w:val="30"/>
          <w:szCs w:val="30"/>
        </w:rPr>
        <w:t>山西省临猗县南环东街518号</w:t>
      </w:r>
    </w:p>
    <w:p w:rsidR="00FF2A1C" w:rsidRDefault="00236B06">
      <w:pPr>
        <w:adjustRightInd/>
        <w:snapToGrid/>
        <w:spacing w:after="0" w:line="600" w:lineRule="exact"/>
        <w:ind w:firstLineChars="200" w:firstLine="600"/>
        <w:jc w:val="both"/>
        <w:rPr>
          <w:rFonts w:ascii="仿宋" w:eastAsia="仿宋" w:hAnsi="仿宋" w:cs="宋体"/>
          <w:color w:val="404040"/>
          <w:sz w:val="30"/>
          <w:szCs w:val="30"/>
        </w:rPr>
      </w:pPr>
      <w:r>
        <w:rPr>
          <w:rFonts w:ascii="仿宋" w:eastAsia="仿宋" w:hAnsi="仿宋" w:cs="Times New Roman" w:hint="eastAsia"/>
          <w:color w:val="000000"/>
          <w:sz w:val="30"/>
          <w:szCs w:val="30"/>
        </w:rPr>
        <w:t>邮政编码：044100</w:t>
      </w:r>
    </w:p>
    <w:p w:rsidR="00FF2A1C" w:rsidRDefault="00236B06">
      <w:pPr>
        <w:adjustRightInd/>
        <w:snapToGrid/>
        <w:spacing w:after="0" w:line="600" w:lineRule="exact"/>
        <w:ind w:firstLineChars="200" w:firstLine="602"/>
        <w:jc w:val="both"/>
        <w:rPr>
          <w:rFonts w:ascii="仿宋" w:eastAsia="仿宋" w:hAnsi="仿宋" w:cs="宋体"/>
          <w:color w:val="404040"/>
          <w:sz w:val="30"/>
          <w:szCs w:val="30"/>
        </w:rPr>
      </w:pPr>
      <w:r>
        <w:rPr>
          <w:rFonts w:ascii="仿宋" w:eastAsia="仿宋" w:hAnsi="仿宋" w:cs="Times New Roman" w:hint="eastAsia"/>
          <w:b/>
          <w:bCs/>
          <w:color w:val="000000"/>
          <w:sz w:val="30"/>
          <w:szCs w:val="30"/>
        </w:rPr>
        <w:lastRenderedPageBreak/>
        <w:t>四、本行选定的信息披露方式：</w:t>
      </w:r>
    </w:p>
    <w:p w:rsidR="00FF2A1C" w:rsidRDefault="00236B06">
      <w:pPr>
        <w:adjustRightInd/>
        <w:snapToGrid/>
        <w:spacing w:after="0" w:line="600" w:lineRule="exact"/>
        <w:ind w:firstLineChars="200" w:firstLine="600"/>
        <w:jc w:val="both"/>
        <w:rPr>
          <w:rFonts w:ascii="仿宋" w:eastAsia="仿宋" w:hAnsi="仿宋" w:cs="宋体"/>
          <w:color w:val="404040"/>
          <w:sz w:val="30"/>
          <w:szCs w:val="30"/>
        </w:rPr>
      </w:pPr>
      <w:r>
        <w:rPr>
          <w:rFonts w:ascii="仿宋" w:eastAsia="仿宋" w:hAnsi="仿宋" w:cs="Times New Roman" w:hint="eastAsia"/>
          <w:color w:val="000000"/>
          <w:sz w:val="30"/>
          <w:szCs w:val="30"/>
        </w:rPr>
        <w:t>年度报告备置地点：本行办公室及主要营业场所</w:t>
      </w:r>
    </w:p>
    <w:p w:rsidR="00FF2A1C" w:rsidRDefault="00236B06">
      <w:pPr>
        <w:adjustRightInd/>
        <w:snapToGrid/>
        <w:spacing w:after="0" w:line="600" w:lineRule="exact"/>
        <w:ind w:firstLineChars="200" w:firstLine="600"/>
        <w:jc w:val="both"/>
        <w:rPr>
          <w:rFonts w:ascii="仿宋" w:eastAsia="仿宋" w:hAnsi="仿宋" w:cs="Times New Roman"/>
          <w:color w:val="000000"/>
          <w:sz w:val="30"/>
          <w:szCs w:val="30"/>
        </w:rPr>
      </w:pPr>
      <w:r>
        <w:rPr>
          <w:rFonts w:ascii="仿宋" w:eastAsia="仿宋" w:hAnsi="仿宋" w:cs="Times New Roman" w:hint="eastAsia"/>
          <w:color w:val="000000"/>
          <w:sz w:val="30"/>
          <w:szCs w:val="30"/>
        </w:rPr>
        <w:t>信息披露事务联系人：李少杰</w:t>
      </w:r>
    </w:p>
    <w:p w:rsidR="00FF2A1C" w:rsidRDefault="00236B06">
      <w:pPr>
        <w:adjustRightInd/>
        <w:snapToGrid/>
        <w:spacing w:after="0" w:line="600" w:lineRule="exact"/>
        <w:ind w:firstLineChars="200" w:firstLine="600"/>
        <w:jc w:val="both"/>
        <w:rPr>
          <w:rFonts w:ascii="仿宋" w:eastAsia="仿宋" w:hAnsi="仿宋" w:cs="Times New Roman"/>
          <w:color w:val="000000"/>
          <w:sz w:val="30"/>
          <w:szCs w:val="30"/>
        </w:rPr>
      </w:pPr>
      <w:r>
        <w:rPr>
          <w:rFonts w:ascii="仿宋" w:eastAsia="仿宋" w:hAnsi="仿宋" w:cs="Times New Roman" w:hint="eastAsia"/>
          <w:color w:val="000000"/>
          <w:sz w:val="30"/>
          <w:szCs w:val="30"/>
        </w:rPr>
        <w:t>联系电话（传真）：0359-8831222</w:t>
      </w:r>
    </w:p>
    <w:p w:rsidR="00FF2A1C" w:rsidRDefault="00236B06">
      <w:pPr>
        <w:adjustRightInd/>
        <w:snapToGrid/>
        <w:spacing w:after="0" w:line="600" w:lineRule="exact"/>
        <w:ind w:firstLineChars="200" w:firstLine="600"/>
        <w:jc w:val="both"/>
        <w:rPr>
          <w:rFonts w:ascii="仿宋" w:eastAsia="仿宋" w:hAnsi="仿宋" w:cs="宋体"/>
          <w:color w:val="404040"/>
          <w:sz w:val="30"/>
          <w:szCs w:val="30"/>
        </w:rPr>
      </w:pPr>
      <w:r>
        <w:rPr>
          <w:rFonts w:ascii="仿宋" w:eastAsia="仿宋" w:hAnsi="仿宋" w:cs="Times New Roman" w:hint="eastAsia"/>
          <w:color w:val="000000"/>
          <w:sz w:val="30"/>
          <w:szCs w:val="30"/>
        </w:rPr>
        <w:t>电子邮箱：lyxtczyh@163.com</w:t>
      </w:r>
    </w:p>
    <w:p w:rsidR="00FF2A1C" w:rsidRDefault="00236B06">
      <w:pPr>
        <w:adjustRightInd/>
        <w:snapToGrid/>
        <w:spacing w:after="0" w:line="600" w:lineRule="exact"/>
        <w:ind w:firstLineChars="200" w:firstLine="602"/>
        <w:jc w:val="both"/>
        <w:rPr>
          <w:rFonts w:ascii="仿宋" w:eastAsia="仿宋" w:hAnsi="仿宋" w:cs="宋体"/>
          <w:color w:val="404040"/>
          <w:sz w:val="30"/>
          <w:szCs w:val="30"/>
        </w:rPr>
      </w:pPr>
      <w:r>
        <w:rPr>
          <w:rFonts w:ascii="仿宋" w:eastAsia="仿宋" w:hAnsi="仿宋" w:cs="Times New Roman" w:hint="eastAsia"/>
          <w:b/>
          <w:bCs/>
          <w:color w:val="000000"/>
          <w:sz w:val="30"/>
          <w:szCs w:val="30"/>
        </w:rPr>
        <w:t>五、其他有关信息：</w:t>
      </w:r>
    </w:p>
    <w:p w:rsidR="00FF2A1C" w:rsidRDefault="00236B06">
      <w:pPr>
        <w:adjustRightInd/>
        <w:snapToGrid/>
        <w:spacing w:after="0" w:line="600" w:lineRule="exact"/>
        <w:ind w:firstLineChars="200" w:firstLine="600"/>
        <w:jc w:val="both"/>
        <w:rPr>
          <w:rFonts w:ascii="仿宋" w:eastAsia="仿宋" w:hAnsi="仿宋" w:cs="宋体"/>
          <w:color w:val="404040"/>
          <w:sz w:val="30"/>
          <w:szCs w:val="30"/>
        </w:rPr>
      </w:pPr>
      <w:r>
        <w:rPr>
          <w:rFonts w:ascii="仿宋" w:eastAsia="仿宋" w:hAnsi="仿宋" w:cs="Times New Roman" w:hint="eastAsia"/>
          <w:color w:val="000000"/>
          <w:sz w:val="30"/>
          <w:szCs w:val="30"/>
        </w:rPr>
        <w:t>本行经银监会批准成立日期：2014年11月28日</w:t>
      </w:r>
    </w:p>
    <w:p w:rsidR="00FF2A1C" w:rsidRDefault="00236B06">
      <w:pPr>
        <w:adjustRightInd/>
        <w:snapToGrid/>
        <w:spacing w:after="0" w:line="600" w:lineRule="exact"/>
        <w:ind w:firstLineChars="200" w:firstLine="600"/>
        <w:jc w:val="both"/>
        <w:rPr>
          <w:rFonts w:ascii="仿宋" w:eastAsia="仿宋" w:hAnsi="仿宋" w:cs="宋体"/>
          <w:color w:val="404040"/>
          <w:sz w:val="30"/>
          <w:szCs w:val="30"/>
        </w:rPr>
      </w:pPr>
      <w:r>
        <w:rPr>
          <w:rFonts w:ascii="仿宋" w:eastAsia="仿宋" w:hAnsi="仿宋" w:cs="Times New Roman" w:hint="eastAsia"/>
          <w:color w:val="000000"/>
          <w:sz w:val="30"/>
          <w:szCs w:val="30"/>
        </w:rPr>
        <w:t>金融许可证机构编码：S0044H314080001</w:t>
      </w:r>
    </w:p>
    <w:p w:rsidR="00FF2A1C" w:rsidRDefault="00236B06">
      <w:pPr>
        <w:adjustRightInd/>
        <w:snapToGrid/>
        <w:spacing w:after="0" w:line="600" w:lineRule="exact"/>
        <w:ind w:firstLineChars="200" w:firstLine="600"/>
        <w:jc w:val="both"/>
        <w:rPr>
          <w:rFonts w:ascii="仿宋" w:eastAsia="仿宋" w:hAnsi="仿宋" w:cs="宋体"/>
          <w:color w:val="404040"/>
          <w:sz w:val="30"/>
          <w:szCs w:val="30"/>
        </w:rPr>
      </w:pPr>
      <w:r>
        <w:rPr>
          <w:rFonts w:ascii="仿宋" w:eastAsia="仿宋" w:hAnsi="仿宋" w:cs="Times New Roman" w:hint="eastAsia"/>
          <w:color w:val="000000"/>
          <w:sz w:val="30"/>
          <w:szCs w:val="30"/>
        </w:rPr>
        <w:t>本行注册登记日期：2014年12月11日</w:t>
      </w:r>
    </w:p>
    <w:p w:rsidR="00FF2A1C" w:rsidRPr="00844AA1" w:rsidRDefault="00236B06" w:rsidP="00844AA1">
      <w:pPr>
        <w:adjustRightInd/>
        <w:snapToGrid/>
        <w:spacing w:after="0" w:line="600" w:lineRule="exact"/>
        <w:ind w:firstLineChars="200" w:firstLine="600"/>
        <w:jc w:val="both"/>
        <w:rPr>
          <w:rFonts w:ascii="仿宋" w:eastAsia="仿宋" w:hAnsi="仿宋" w:cs="Times New Roman"/>
          <w:color w:val="000000"/>
          <w:sz w:val="30"/>
          <w:szCs w:val="30"/>
        </w:rPr>
      </w:pPr>
      <w:r>
        <w:rPr>
          <w:rFonts w:ascii="仿宋" w:eastAsia="仿宋" w:hAnsi="仿宋" w:cs="Times New Roman" w:hint="eastAsia"/>
          <w:color w:val="000000"/>
          <w:sz w:val="30"/>
          <w:szCs w:val="30"/>
        </w:rPr>
        <w:t>登记地点：中国银行</w:t>
      </w:r>
      <w:r w:rsidR="00844AA1">
        <w:rPr>
          <w:rFonts w:ascii="仿宋" w:eastAsia="仿宋" w:hAnsi="仿宋" w:cs="Times New Roman" w:hint="eastAsia"/>
          <w:color w:val="000000"/>
          <w:sz w:val="30"/>
          <w:szCs w:val="30"/>
        </w:rPr>
        <w:t>保险</w:t>
      </w:r>
      <w:r>
        <w:rPr>
          <w:rFonts w:ascii="仿宋" w:eastAsia="仿宋" w:hAnsi="仿宋" w:cs="Times New Roman" w:hint="eastAsia"/>
          <w:color w:val="000000"/>
          <w:sz w:val="30"/>
          <w:szCs w:val="30"/>
        </w:rPr>
        <w:t>监督管理委员会运城监管分局</w:t>
      </w:r>
    </w:p>
    <w:p w:rsidR="00FF2A1C" w:rsidRDefault="00236B06">
      <w:pPr>
        <w:adjustRightInd/>
        <w:snapToGrid/>
        <w:spacing w:after="0" w:line="600" w:lineRule="exact"/>
        <w:ind w:firstLineChars="200" w:firstLine="600"/>
        <w:jc w:val="both"/>
        <w:rPr>
          <w:rFonts w:ascii="仿宋" w:eastAsia="仿宋" w:hAnsi="仿宋" w:cs="宋体"/>
          <w:color w:val="404040"/>
          <w:sz w:val="30"/>
          <w:szCs w:val="30"/>
        </w:rPr>
      </w:pPr>
      <w:r>
        <w:rPr>
          <w:rFonts w:ascii="仿宋" w:eastAsia="仿宋" w:hAnsi="仿宋" w:cs="Times New Roman" w:hint="eastAsia"/>
          <w:color w:val="000000"/>
          <w:sz w:val="30"/>
          <w:szCs w:val="30"/>
        </w:rPr>
        <w:t>本行经济性质：股份有限公司</w:t>
      </w:r>
    </w:p>
    <w:p w:rsidR="00FF2A1C" w:rsidRDefault="00236B06">
      <w:pPr>
        <w:adjustRightInd/>
        <w:snapToGrid/>
        <w:spacing w:after="0" w:line="600" w:lineRule="exact"/>
        <w:ind w:firstLineChars="200" w:firstLine="600"/>
        <w:jc w:val="both"/>
        <w:rPr>
          <w:rFonts w:ascii="仿宋" w:eastAsia="仿宋" w:hAnsi="仿宋" w:cs="宋体"/>
          <w:color w:val="404040"/>
          <w:sz w:val="30"/>
          <w:szCs w:val="30"/>
        </w:rPr>
      </w:pPr>
      <w:r>
        <w:rPr>
          <w:rFonts w:ascii="仿宋" w:eastAsia="仿宋" w:hAnsi="仿宋" w:cs="Times New Roman" w:hint="eastAsia"/>
          <w:color w:val="000000"/>
          <w:sz w:val="30"/>
          <w:szCs w:val="30"/>
        </w:rPr>
        <w:t>本行注册资金：人民币6000万元</w:t>
      </w:r>
    </w:p>
    <w:p w:rsidR="00FF2A1C" w:rsidRDefault="00236B06">
      <w:pPr>
        <w:adjustRightInd/>
        <w:snapToGrid/>
        <w:spacing w:after="0" w:line="600" w:lineRule="exact"/>
        <w:ind w:firstLineChars="200" w:firstLine="600"/>
        <w:rPr>
          <w:rFonts w:ascii="仿宋" w:eastAsia="仿宋" w:hAnsi="仿宋" w:cs="宋体"/>
          <w:color w:val="404040"/>
          <w:sz w:val="30"/>
          <w:szCs w:val="30"/>
        </w:rPr>
      </w:pPr>
      <w:r>
        <w:rPr>
          <w:rFonts w:ascii="仿宋" w:eastAsia="仿宋" w:hAnsi="仿宋" w:cs="Times New Roman" w:hint="eastAsia"/>
          <w:color w:val="000000"/>
          <w:sz w:val="30"/>
          <w:szCs w:val="30"/>
        </w:rPr>
        <w:t>企业法人营业执照统一社会信用代码9114080031718491XY</w:t>
      </w:r>
    </w:p>
    <w:p w:rsidR="00FF2A1C" w:rsidRDefault="00236B06">
      <w:pPr>
        <w:adjustRightInd/>
        <w:snapToGrid/>
        <w:spacing w:after="0" w:line="600" w:lineRule="exact"/>
        <w:ind w:firstLineChars="200" w:firstLine="602"/>
        <w:jc w:val="both"/>
        <w:rPr>
          <w:rFonts w:ascii="仿宋" w:eastAsia="仿宋" w:hAnsi="仿宋" w:cs="宋体"/>
          <w:color w:val="404040"/>
          <w:sz w:val="30"/>
          <w:szCs w:val="30"/>
        </w:rPr>
      </w:pPr>
      <w:r>
        <w:rPr>
          <w:rFonts w:ascii="仿宋" w:eastAsia="仿宋" w:hAnsi="仿宋" w:cs="Times New Roman" w:hint="eastAsia"/>
          <w:b/>
          <w:bCs/>
          <w:color w:val="000000"/>
          <w:sz w:val="30"/>
          <w:szCs w:val="30"/>
        </w:rPr>
        <w:t>六、本行经营范围：</w:t>
      </w:r>
      <w:bookmarkStart w:id="1" w:name="_Toc193883015"/>
      <w:r>
        <w:rPr>
          <w:rFonts w:ascii="仿宋" w:eastAsia="仿宋" w:hAnsi="仿宋" w:cs="Times New Roman" w:hint="eastAsia"/>
          <w:color w:val="000000"/>
          <w:sz w:val="30"/>
          <w:szCs w:val="30"/>
        </w:rPr>
        <w:t>吸收公众存款；发放短期、中期和长期贷款；办理国内结算；办理票据承兑与贴现；从事同业拆借；代理发行、代理兑付、承销政府债券；从事银行卡（借记卡）业务；经银行业监督管理机构批准的其他业务。</w:t>
      </w:r>
      <w:bookmarkEnd w:id="1"/>
      <w:r>
        <w:rPr>
          <w:rFonts w:ascii="仿宋" w:eastAsia="仿宋" w:hAnsi="仿宋" w:cs="Times New Roman" w:hint="eastAsia"/>
          <w:color w:val="000000"/>
          <w:sz w:val="30"/>
          <w:szCs w:val="30"/>
        </w:rPr>
        <w:t>（依法须经批准的项目，经相关部门批准后方可开展经营活动）</w:t>
      </w:r>
    </w:p>
    <w:p w:rsidR="00FF2A1C" w:rsidRDefault="00FF2A1C">
      <w:pPr>
        <w:pStyle w:val="1"/>
        <w:spacing w:before="0" w:beforeAutospacing="0" w:after="0" w:afterAutospacing="0" w:line="600" w:lineRule="exact"/>
        <w:ind w:firstLineChars="200" w:firstLine="602"/>
        <w:rPr>
          <w:rStyle w:val="a8"/>
          <w:rFonts w:ascii="仿宋" w:eastAsia="仿宋" w:hAnsi="仿宋"/>
          <w:b/>
          <w:bCs/>
          <w:color w:val="000000"/>
          <w:sz w:val="30"/>
          <w:szCs w:val="30"/>
        </w:rPr>
      </w:pPr>
      <w:bookmarkStart w:id="2" w:name="_Toc481079991"/>
    </w:p>
    <w:p w:rsidR="00FF2A1C" w:rsidRDefault="00236B06">
      <w:pPr>
        <w:pStyle w:val="1"/>
        <w:spacing w:before="0" w:beforeAutospacing="0" w:after="0" w:afterAutospacing="0" w:line="600" w:lineRule="exact"/>
        <w:ind w:firstLineChars="200" w:firstLine="602"/>
        <w:jc w:val="center"/>
        <w:rPr>
          <w:rFonts w:ascii="仿宋" w:eastAsia="仿宋" w:hAnsi="仿宋"/>
          <w:color w:val="404040"/>
          <w:sz w:val="30"/>
          <w:szCs w:val="30"/>
        </w:rPr>
      </w:pPr>
      <w:r>
        <w:rPr>
          <w:rStyle w:val="a8"/>
          <w:rFonts w:ascii="仿宋" w:eastAsia="仿宋" w:hAnsi="仿宋" w:hint="eastAsia"/>
          <w:b/>
          <w:bCs/>
          <w:color w:val="000000"/>
          <w:sz w:val="30"/>
          <w:szCs w:val="30"/>
        </w:rPr>
        <w:t>第二章　经营概况</w:t>
      </w:r>
      <w:bookmarkStart w:id="3" w:name="_Toc193883016"/>
      <w:bookmarkStart w:id="4" w:name="_Toc227401501"/>
      <w:bookmarkEnd w:id="2"/>
      <w:bookmarkEnd w:id="3"/>
      <w:bookmarkEnd w:id="4"/>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微软雅黑" w:hint="eastAsia"/>
          <w:color w:val="404040"/>
          <w:sz w:val="30"/>
          <w:szCs w:val="30"/>
        </w:rPr>
        <w:t> </w:t>
      </w:r>
    </w:p>
    <w:p w:rsidR="00FF2A1C" w:rsidRDefault="00B92024" w:rsidP="00B92024">
      <w:pPr>
        <w:pStyle w:val="a7"/>
        <w:spacing w:before="0" w:beforeAutospacing="0" w:after="0" w:afterAutospacing="0" w:line="600" w:lineRule="exact"/>
        <w:ind w:firstLineChars="200" w:firstLine="640"/>
        <w:jc w:val="both"/>
        <w:rPr>
          <w:rFonts w:ascii="仿宋" w:eastAsia="仿宋" w:hAnsi="仿宋" w:cs="Times New Roman"/>
          <w:color w:val="000000"/>
          <w:sz w:val="30"/>
          <w:szCs w:val="30"/>
        </w:rPr>
      </w:pPr>
      <w:r>
        <w:rPr>
          <w:rFonts w:ascii="仿宋" w:eastAsia="仿宋" w:hAnsi="仿宋" w:cs="仿宋" w:hint="eastAsia"/>
          <w:sz w:val="32"/>
          <w:szCs w:val="32"/>
        </w:rPr>
        <w:t>2021年是十四五规划开局之年，是中国共产党诞辰一百周年，更是新田银行坚定跟党走、奋进新征程、排除万</w:t>
      </w:r>
      <w:r>
        <w:rPr>
          <w:rFonts w:ascii="仿宋" w:eastAsia="仿宋" w:hAnsi="仿宋" w:cs="仿宋" w:hint="eastAsia"/>
          <w:sz w:val="32"/>
          <w:szCs w:val="32"/>
        </w:rPr>
        <w:lastRenderedPageBreak/>
        <w:t>难谋发展的攻坚年。全行上下深入开展党史学习教育活动，牢记习近平总书记“悟思想、办实事”的重托，紧紧围绕董事会制定的各项目标任务，在人民银行及银保监部门的监管指导下齐心协力、攻坚克难，服务县域，惠利百姓，各项业务均取得了较好成绩。</w:t>
      </w:r>
      <w:r w:rsidR="00236B06">
        <w:rPr>
          <w:rFonts w:ascii="仿宋" w:eastAsia="仿宋" w:hAnsi="仿宋" w:cs="Times New Roman" w:hint="eastAsia"/>
          <w:color w:val="000000"/>
          <w:sz w:val="30"/>
          <w:szCs w:val="30"/>
        </w:rPr>
        <w:t>截至2021年末，本行资产总额为77223万元，比年初增长34.3%；负债总额为70324万元，比年初增长38.3%；所有者权益为6899万元，实现净利润523万元，全年上缴税金18</w:t>
      </w:r>
      <w:r w:rsidR="006A07D2">
        <w:rPr>
          <w:rFonts w:ascii="仿宋" w:eastAsia="仿宋" w:hAnsi="仿宋" w:cs="Times New Roman" w:hint="eastAsia"/>
          <w:color w:val="000000"/>
          <w:sz w:val="30"/>
          <w:szCs w:val="30"/>
        </w:rPr>
        <w:t>4</w:t>
      </w:r>
      <w:r w:rsidR="00236B06">
        <w:rPr>
          <w:rFonts w:ascii="仿宋" w:eastAsia="仿宋" w:hAnsi="仿宋" w:cs="Times New Roman" w:hint="eastAsia"/>
          <w:color w:val="000000"/>
          <w:sz w:val="30"/>
          <w:szCs w:val="30"/>
        </w:rPr>
        <w:t>万元。资产利润率为</w:t>
      </w:r>
      <w:r w:rsidR="006A07D2">
        <w:rPr>
          <w:rFonts w:ascii="仿宋" w:eastAsia="仿宋" w:hAnsi="仿宋" w:cs="Times New Roman" w:hint="eastAsia"/>
          <w:color w:val="000000"/>
          <w:sz w:val="30"/>
          <w:szCs w:val="30"/>
        </w:rPr>
        <w:t>0.</w:t>
      </w:r>
      <w:r w:rsidR="00236B06">
        <w:rPr>
          <w:rFonts w:ascii="仿宋" w:eastAsia="仿宋" w:hAnsi="仿宋" w:cs="Times New Roman" w:hint="eastAsia"/>
          <w:color w:val="000000"/>
          <w:sz w:val="30"/>
          <w:szCs w:val="30"/>
        </w:rPr>
        <w:t>8%，资本利润率为</w:t>
      </w:r>
      <w:r w:rsidR="006A07D2">
        <w:rPr>
          <w:rFonts w:ascii="仿宋" w:eastAsia="仿宋" w:hAnsi="仿宋" w:cs="Times New Roman" w:hint="eastAsia"/>
          <w:color w:val="000000"/>
          <w:sz w:val="30"/>
          <w:szCs w:val="30"/>
        </w:rPr>
        <w:t>7.7</w:t>
      </w:r>
      <w:r w:rsidR="00236B06">
        <w:rPr>
          <w:rFonts w:ascii="仿宋" w:eastAsia="仿宋" w:hAnsi="仿宋" w:cs="Times New Roman" w:hint="eastAsia"/>
          <w:color w:val="000000"/>
          <w:sz w:val="30"/>
          <w:szCs w:val="30"/>
        </w:rPr>
        <w:t>%，累计提取贷款减值准备金1430万元，拨备覆盖率达到200.5%，拨贷比为3.6%，流动性比例为188.</w:t>
      </w:r>
      <w:r w:rsidR="006A07D2">
        <w:rPr>
          <w:rFonts w:ascii="仿宋" w:eastAsia="仿宋" w:hAnsi="仿宋" w:cs="Times New Roman" w:hint="eastAsia"/>
          <w:color w:val="000000"/>
          <w:sz w:val="30"/>
          <w:szCs w:val="30"/>
        </w:rPr>
        <w:t>3</w:t>
      </w:r>
      <w:r w:rsidR="00236B06">
        <w:rPr>
          <w:rFonts w:ascii="仿宋" w:eastAsia="仿宋" w:hAnsi="仿宋" w:cs="Times New Roman" w:hint="eastAsia"/>
          <w:color w:val="000000"/>
          <w:sz w:val="30"/>
          <w:szCs w:val="30"/>
        </w:rPr>
        <w:t>%，资本充足率为17.</w:t>
      </w:r>
      <w:r w:rsidR="006A07D2">
        <w:rPr>
          <w:rFonts w:ascii="仿宋" w:eastAsia="仿宋" w:hAnsi="仿宋" w:cs="Times New Roman" w:hint="eastAsia"/>
          <w:color w:val="000000"/>
          <w:sz w:val="30"/>
          <w:szCs w:val="30"/>
        </w:rPr>
        <w:t>4</w:t>
      </w:r>
      <w:r w:rsidR="00236B06">
        <w:rPr>
          <w:rFonts w:ascii="仿宋" w:eastAsia="仿宋" w:hAnsi="仿宋" w:cs="Times New Roman" w:hint="eastAsia"/>
          <w:color w:val="000000"/>
          <w:sz w:val="30"/>
          <w:szCs w:val="30"/>
        </w:rPr>
        <w:t>%，全年安全无事故，各项主要监管指标符合监管要求。</w:t>
      </w:r>
    </w:p>
    <w:p w:rsidR="005B61E0" w:rsidRDefault="005B61E0" w:rsidP="005B61E0">
      <w:pPr>
        <w:pStyle w:val="a7"/>
        <w:spacing w:before="0" w:beforeAutospacing="0" w:after="0" w:afterAutospacing="0" w:line="600" w:lineRule="exact"/>
        <w:ind w:firstLineChars="200" w:firstLine="600"/>
        <w:jc w:val="both"/>
        <w:rPr>
          <w:rFonts w:ascii="仿宋" w:eastAsia="仿宋" w:hAnsi="仿宋"/>
          <w:color w:val="404040"/>
          <w:sz w:val="30"/>
          <w:szCs w:val="30"/>
        </w:rPr>
      </w:pPr>
    </w:p>
    <w:p w:rsidR="00FF2A1C" w:rsidRDefault="00236B06">
      <w:pPr>
        <w:pStyle w:val="2"/>
        <w:spacing w:line="600" w:lineRule="exact"/>
        <w:ind w:firstLineChars="200" w:firstLine="600"/>
        <w:jc w:val="both"/>
        <w:rPr>
          <w:rFonts w:ascii="微软雅黑" w:eastAsia="微软雅黑" w:hAnsi="微软雅黑"/>
          <w:color w:val="404040"/>
          <w:sz w:val="30"/>
          <w:szCs w:val="30"/>
        </w:rPr>
      </w:pPr>
      <w:r>
        <w:rPr>
          <w:rStyle w:val="a8"/>
          <w:rFonts w:ascii="Arial" w:eastAsia="微软雅黑" w:hAnsi="Arial" w:cs="Arial"/>
          <w:b/>
          <w:bCs/>
          <w:color w:val="404040"/>
          <w:sz w:val="30"/>
          <w:szCs w:val="30"/>
        </w:rPr>
        <w:t> </w:t>
      </w:r>
      <w:bookmarkStart w:id="5" w:name="_Toc481079992"/>
      <w:r>
        <w:rPr>
          <w:rStyle w:val="a8"/>
          <w:rFonts w:cs="Arial" w:hint="eastAsia"/>
          <w:b/>
          <w:bCs/>
          <w:color w:val="000000"/>
          <w:sz w:val="30"/>
          <w:szCs w:val="30"/>
        </w:rPr>
        <w:t>一</w:t>
      </w:r>
      <w:bookmarkEnd w:id="5"/>
      <w:r>
        <w:rPr>
          <w:rStyle w:val="a8"/>
          <w:rFonts w:cs="Arial" w:hint="eastAsia"/>
          <w:b/>
          <w:bCs/>
          <w:color w:val="000000"/>
          <w:sz w:val="30"/>
          <w:szCs w:val="30"/>
        </w:rPr>
        <w:t>、支农支小业务开展情况</w:t>
      </w:r>
    </w:p>
    <w:p w:rsidR="00FF2A1C" w:rsidRDefault="00236B06">
      <w:pPr>
        <w:pStyle w:val="a7"/>
        <w:spacing w:before="0" w:beforeAutospacing="0" w:after="0" w:afterAutospacing="0" w:line="600" w:lineRule="exact"/>
        <w:ind w:firstLineChars="200" w:firstLine="420"/>
        <w:jc w:val="center"/>
        <w:rPr>
          <w:rFonts w:ascii="微软雅黑" w:eastAsia="微软雅黑" w:hAnsi="微软雅黑"/>
          <w:color w:val="404040"/>
          <w:sz w:val="15"/>
          <w:szCs w:val="15"/>
        </w:rPr>
      </w:pPr>
      <w:r>
        <w:rPr>
          <w:rFonts w:ascii="Times New Roman" w:eastAsia="微软雅黑" w:hAnsi="Times New Roman" w:cs="Times New Roman"/>
          <w:color w:val="404040"/>
          <w:sz w:val="21"/>
          <w:szCs w:val="21"/>
        </w:rPr>
        <w:t>                              </w:t>
      </w:r>
      <w:r>
        <w:rPr>
          <w:rFonts w:cs="Times New Roman" w:hint="eastAsia"/>
          <w:color w:val="000000"/>
          <w:spacing w:val="20"/>
        </w:rPr>
        <w:t>单位：人民币万元、户、%</w:t>
      </w:r>
    </w:p>
    <w:tbl>
      <w:tblPr>
        <w:tblW w:w="7818" w:type="dxa"/>
        <w:jc w:val="center"/>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tblPr>
      <w:tblGrid>
        <w:gridCol w:w="4127"/>
        <w:gridCol w:w="3691"/>
      </w:tblGrid>
      <w:tr w:rsidR="00FF2A1C">
        <w:trPr>
          <w:trHeight w:val="264"/>
          <w:jc w:val="center"/>
        </w:trPr>
        <w:tc>
          <w:tcPr>
            <w:tcW w:w="4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项目</w:t>
            </w:r>
          </w:p>
        </w:tc>
        <w:tc>
          <w:tcPr>
            <w:tcW w:w="3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2021年度</w:t>
            </w:r>
          </w:p>
        </w:tc>
      </w:tr>
      <w:tr w:rsidR="00FF2A1C">
        <w:trPr>
          <w:trHeight w:val="264"/>
          <w:jc w:val="center"/>
        </w:trPr>
        <w:tc>
          <w:tcPr>
            <w:tcW w:w="4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各项贷款余额</w:t>
            </w:r>
          </w:p>
        </w:tc>
        <w:tc>
          <w:tcPr>
            <w:tcW w:w="3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rsidP="006A07D2">
            <w:pPr>
              <w:pStyle w:val="a7"/>
              <w:spacing w:before="0" w:beforeAutospacing="0" w:after="0" w:afterAutospacing="0" w:line="600" w:lineRule="exact"/>
              <w:ind w:firstLineChars="200" w:firstLine="480"/>
              <w:jc w:val="center"/>
              <w:rPr>
                <w:rFonts w:ascii="仿宋" w:eastAsia="仿宋" w:hAnsi="仿宋"/>
                <w:color w:val="FF0000"/>
              </w:rPr>
            </w:pPr>
            <w:r>
              <w:rPr>
                <w:rFonts w:ascii="仿宋" w:eastAsia="仿宋" w:hAnsi="仿宋" w:cs="Times New Roman"/>
                <w:color w:val="FF0000"/>
              </w:rPr>
              <w:t>39683</w:t>
            </w:r>
          </w:p>
        </w:tc>
      </w:tr>
      <w:tr w:rsidR="00FF2A1C">
        <w:trPr>
          <w:trHeight w:val="275"/>
          <w:jc w:val="center"/>
        </w:trPr>
        <w:tc>
          <w:tcPr>
            <w:tcW w:w="4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农户和小微贷款合计占比</w:t>
            </w:r>
          </w:p>
        </w:tc>
        <w:tc>
          <w:tcPr>
            <w:tcW w:w="3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line="600" w:lineRule="exact"/>
              <w:ind w:firstLineChars="200" w:firstLine="480"/>
              <w:jc w:val="center"/>
              <w:rPr>
                <w:rFonts w:ascii="仿宋" w:eastAsia="仿宋" w:hAnsi="仿宋"/>
                <w:color w:val="FF0000"/>
              </w:rPr>
            </w:pPr>
            <w:r>
              <w:rPr>
                <w:rFonts w:ascii="仿宋" w:eastAsia="仿宋" w:hAnsi="仿宋" w:hint="eastAsia"/>
                <w:color w:val="FF0000"/>
              </w:rPr>
              <w:t>97.7</w:t>
            </w:r>
          </w:p>
        </w:tc>
      </w:tr>
      <w:tr w:rsidR="00FF2A1C">
        <w:trPr>
          <w:trHeight w:val="264"/>
          <w:jc w:val="center"/>
        </w:trPr>
        <w:tc>
          <w:tcPr>
            <w:tcW w:w="4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累计发放农户和小微企业客户数</w:t>
            </w:r>
          </w:p>
        </w:tc>
        <w:tc>
          <w:tcPr>
            <w:tcW w:w="36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line="600" w:lineRule="exact"/>
              <w:ind w:firstLineChars="200" w:firstLine="480"/>
              <w:jc w:val="center"/>
              <w:rPr>
                <w:rFonts w:ascii="仿宋" w:eastAsia="仿宋" w:hAnsi="仿宋"/>
                <w:color w:val="FF0000"/>
              </w:rPr>
            </w:pPr>
            <w:r>
              <w:rPr>
                <w:rFonts w:ascii="仿宋" w:eastAsia="仿宋" w:hAnsi="仿宋" w:hint="eastAsia"/>
                <w:color w:val="FF0000"/>
              </w:rPr>
              <w:t>8036</w:t>
            </w:r>
          </w:p>
        </w:tc>
      </w:tr>
    </w:tbl>
    <w:p w:rsidR="00FF2A1C" w:rsidRDefault="00236B06">
      <w:pPr>
        <w:pStyle w:val="2"/>
        <w:spacing w:line="600" w:lineRule="exact"/>
        <w:ind w:firstLineChars="200" w:firstLine="602"/>
        <w:jc w:val="both"/>
        <w:rPr>
          <w:rFonts w:ascii="仿宋" w:eastAsia="仿宋" w:hAnsi="仿宋"/>
          <w:color w:val="404040"/>
          <w:sz w:val="30"/>
          <w:szCs w:val="30"/>
        </w:rPr>
      </w:pPr>
      <w:bookmarkStart w:id="6" w:name="_Toc481079993"/>
      <w:r>
        <w:rPr>
          <w:rStyle w:val="a8"/>
          <w:rFonts w:ascii="仿宋" w:eastAsia="仿宋" w:hAnsi="仿宋" w:cs="Arial" w:hint="eastAsia"/>
          <w:b/>
          <w:bCs/>
          <w:color w:val="000000"/>
          <w:sz w:val="30"/>
          <w:szCs w:val="30"/>
        </w:rPr>
        <w:t>二、</w:t>
      </w:r>
      <w:bookmarkStart w:id="7" w:name="_Toc193883020"/>
      <w:bookmarkEnd w:id="6"/>
      <w:r>
        <w:rPr>
          <w:rStyle w:val="a8"/>
          <w:rFonts w:ascii="仿宋" w:eastAsia="仿宋" w:hAnsi="仿宋" w:cs="Arial" w:hint="eastAsia"/>
          <w:b/>
          <w:bCs/>
          <w:color w:val="000000"/>
          <w:sz w:val="30"/>
          <w:szCs w:val="30"/>
        </w:rPr>
        <w:t>截止报告期末主要合规性监管指标</w:t>
      </w:r>
      <w:bookmarkEnd w:id="7"/>
    </w:p>
    <w:tbl>
      <w:tblPr>
        <w:tblW w:w="7869" w:type="dxa"/>
        <w:jc w:val="center"/>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tblPr>
      <w:tblGrid>
        <w:gridCol w:w="4300"/>
        <w:gridCol w:w="1799"/>
        <w:gridCol w:w="1770"/>
      </w:tblGrid>
      <w:tr w:rsidR="00FF2A1C">
        <w:trPr>
          <w:trHeight w:val="440"/>
          <w:jc w:val="center"/>
        </w:trPr>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line="600" w:lineRule="exact"/>
              <w:ind w:firstLineChars="200" w:firstLine="480"/>
              <w:jc w:val="both"/>
              <w:rPr>
                <w:rFonts w:ascii="仿宋" w:eastAsia="仿宋" w:hAnsi="仿宋"/>
                <w:color w:val="404040"/>
              </w:rPr>
            </w:pPr>
            <w:r>
              <w:rPr>
                <w:rFonts w:ascii="仿宋" w:eastAsia="仿宋" w:hAnsi="仿宋" w:cs="Times New Roman" w:hint="eastAsia"/>
                <w:color w:val="000000"/>
              </w:rPr>
              <w:t>项目</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line="600" w:lineRule="exact"/>
              <w:ind w:firstLineChars="200" w:firstLine="480"/>
              <w:jc w:val="both"/>
              <w:rPr>
                <w:rFonts w:ascii="仿宋" w:eastAsia="仿宋" w:hAnsi="仿宋"/>
                <w:color w:val="404040"/>
              </w:rPr>
            </w:pPr>
            <w:r>
              <w:rPr>
                <w:rFonts w:ascii="仿宋" w:eastAsia="仿宋" w:hAnsi="仿宋" w:cs="Times New Roman" w:hint="eastAsia"/>
                <w:color w:val="000000"/>
              </w:rPr>
              <w:t>标准值</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line="105" w:lineRule="atLeast"/>
              <w:jc w:val="center"/>
              <w:rPr>
                <w:rFonts w:ascii="仿宋" w:eastAsia="仿宋" w:hAnsi="仿宋"/>
                <w:color w:val="404040"/>
              </w:rPr>
            </w:pPr>
            <w:r>
              <w:rPr>
                <w:rFonts w:ascii="仿宋" w:eastAsia="仿宋" w:hAnsi="仿宋" w:cs="Times New Roman" w:hint="eastAsia"/>
                <w:color w:val="FF0000"/>
              </w:rPr>
              <w:t>2021年度</w:t>
            </w:r>
          </w:p>
        </w:tc>
      </w:tr>
      <w:tr w:rsidR="00FF2A1C">
        <w:trPr>
          <w:trHeight w:val="224"/>
          <w:jc w:val="center"/>
        </w:trPr>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line="600" w:lineRule="exact"/>
              <w:ind w:firstLineChars="200" w:firstLine="480"/>
              <w:jc w:val="both"/>
              <w:rPr>
                <w:rFonts w:ascii="仿宋" w:eastAsia="仿宋" w:hAnsi="仿宋"/>
                <w:color w:val="404040"/>
              </w:rPr>
            </w:pPr>
            <w:r>
              <w:rPr>
                <w:rFonts w:ascii="仿宋" w:eastAsia="仿宋" w:hAnsi="仿宋" w:cs="Times New Roman" w:hint="eastAsia"/>
                <w:color w:val="000000"/>
              </w:rPr>
              <w:lastRenderedPageBreak/>
              <w:t>资本充足率（%）</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line="600" w:lineRule="exact"/>
              <w:ind w:firstLineChars="200" w:firstLine="480"/>
              <w:jc w:val="both"/>
              <w:rPr>
                <w:rFonts w:ascii="仿宋" w:eastAsia="仿宋" w:hAnsi="仿宋"/>
                <w:color w:val="404040"/>
              </w:rPr>
            </w:pPr>
            <w:r>
              <w:rPr>
                <w:rFonts w:ascii="仿宋" w:eastAsia="仿宋" w:hAnsi="仿宋" w:cs="Times New Roman" w:hint="eastAsia"/>
                <w:color w:val="000000"/>
              </w:rPr>
              <w:t>≥10.5</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jc w:val="center"/>
              <w:rPr>
                <w:rFonts w:ascii="仿宋" w:eastAsia="仿宋" w:hAnsi="仿宋"/>
                <w:color w:val="404040"/>
              </w:rPr>
            </w:pPr>
            <w:r>
              <w:rPr>
                <w:rFonts w:ascii="仿宋" w:eastAsia="仿宋" w:hAnsi="仿宋" w:cs="Times New Roman" w:hint="eastAsia"/>
                <w:color w:val="FF0000"/>
              </w:rPr>
              <w:t>17.</w:t>
            </w:r>
            <w:r w:rsidR="00F54045">
              <w:rPr>
                <w:rFonts w:ascii="仿宋" w:eastAsia="仿宋" w:hAnsi="仿宋" w:cs="Times New Roman" w:hint="eastAsia"/>
                <w:color w:val="FF0000"/>
              </w:rPr>
              <w:t>4</w:t>
            </w:r>
          </w:p>
        </w:tc>
      </w:tr>
      <w:tr w:rsidR="00FF2A1C">
        <w:trPr>
          <w:trHeight w:val="171"/>
          <w:jc w:val="center"/>
        </w:trPr>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line="600" w:lineRule="exact"/>
              <w:ind w:firstLineChars="200" w:firstLine="480"/>
              <w:jc w:val="both"/>
              <w:rPr>
                <w:rFonts w:ascii="仿宋" w:eastAsia="仿宋" w:hAnsi="仿宋"/>
                <w:color w:val="404040"/>
              </w:rPr>
            </w:pPr>
            <w:r>
              <w:rPr>
                <w:rFonts w:ascii="仿宋" w:eastAsia="仿宋" w:hAnsi="仿宋" w:cs="Times New Roman" w:hint="eastAsia"/>
                <w:color w:val="000000"/>
              </w:rPr>
              <w:t>核心资本充足率（%）</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line="600" w:lineRule="exact"/>
              <w:ind w:firstLineChars="200" w:firstLine="480"/>
              <w:jc w:val="both"/>
              <w:rPr>
                <w:rFonts w:ascii="仿宋" w:eastAsia="仿宋" w:hAnsi="仿宋"/>
                <w:color w:val="404040"/>
              </w:rPr>
            </w:pPr>
            <w:r>
              <w:rPr>
                <w:rFonts w:ascii="仿宋" w:eastAsia="仿宋" w:hAnsi="仿宋" w:cs="Times New Roman" w:hint="eastAsia"/>
                <w:color w:val="000000"/>
              </w:rPr>
              <w:t>≥8.5</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jc w:val="center"/>
              <w:rPr>
                <w:rFonts w:ascii="仿宋" w:eastAsia="仿宋" w:hAnsi="仿宋"/>
                <w:color w:val="404040"/>
              </w:rPr>
            </w:pPr>
            <w:r>
              <w:rPr>
                <w:rFonts w:ascii="仿宋" w:eastAsia="仿宋" w:hAnsi="仿宋" w:cs="Times New Roman" w:hint="eastAsia"/>
                <w:color w:val="FF0000"/>
              </w:rPr>
              <w:t>16.</w:t>
            </w:r>
            <w:r w:rsidR="00F54045">
              <w:rPr>
                <w:rFonts w:ascii="仿宋" w:eastAsia="仿宋" w:hAnsi="仿宋" w:cs="Times New Roman" w:hint="eastAsia"/>
                <w:color w:val="FF0000"/>
              </w:rPr>
              <w:t>3</w:t>
            </w:r>
          </w:p>
        </w:tc>
      </w:tr>
      <w:tr w:rsidR="00FF2A1C">
        <w:trPr>
          <w:trHeight w:val="276"/>
          <w:jc w:val="center"/>
        </w:trPr>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line="600" w:lineRule="exact"/>
              <w:ind w:firstLineChars="200" w:firstLine="480"/>
              <w:jc w:val="both"/>
              <w:rPr>
                <w:rFonts w:ascii="仿宋" w:eastAsia="仿宋" w:hAnsi="仿宋"/>
                <w:color w:val="404040"/>
              </w:rPr>
            </w:pPr>
            <w:r>
              <w:rPr>
                <w:rFonts w:ascii="仿宋" w:eastAsia="仿宋" w:hAnsi="仿宋" w:cs="Times New Roman" w:hint="eastAsia"/>
                <w:color w:val="000000"/>
              </w:rPr>
              <w:t>流动性比率（%）</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line="600" w:lineRule="exact"/>
              <w:ind w:firstLineChars="200" w:firstLine="480"/>
              <w:jc w:val="both"/>
              <w:rPr>
                <w:rFonts w:ascii="仿宋" w:eastAsia="仿宋" w:hAnsi="仿宋"/>
                <w:color w:val="404040"/>
              </w:rPr>
            </w:pPr>
            <w:r>
              <w:rPr>
                <w:rFonts w:ascii="仿宋" w:eastAsia="仿宋" w:hAnsi="仿宋" w:cs="Times New Roman" w:hint="eastAsia"/>
                <w:color w:val="000000"/>
              </w:rPr>
              <w:t>≥25</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jc w:val="center"/>
              <w:rPr>
                <w:rFonts w:ascii="仿宋" w:eastAsia="仿宋" w:hAnsi="仿宋"/>
                <w:color w:val="404040"/>
              </w:rPr>
            </w:pPr>
            <w:r>
              <w:rPr>
                <w:rFonts w:ascii="仿宋" w:eastAsia="仿宋" w:hAnsi="仿宋" w:cs="Times New Roman" w:hint="eastAsia"/>
                <w:color w:val="FF0000"/>
              </w:rPr>
              <w:t>188.</w:t>
            </w:r>
            <w:r w:rsidR="00F54045">
              <w:rPr>
                <w:rFonts w:ascii="仿宋" w:eastAsia="仿宋" w:hAnsi="仿宋" w:cs="Times New Roman" w:hint="eastAsia"/>
                <w:color w:val="FF0000"/>
              </w:rPr>
              <w:t>3</w:t>
            </w:r>
          </w:p>
        </w:tc>
      </w:tr>
      <w:tr w:rsidR="00FF2A1C">
        <w:trPr>
          <w:trHeight w:val="60"/>
          <w:jc w:val="center"/>
        </w:trPr>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line="600" w:lineRule="exact"/>
              <w:ind w:firstLineChars="200" w:firstLine="480"/>
              <w:jc w:val="both"/>
              <w:rPr>
                <w:rFonts w:ascii="仿宋" w:eastAsia="仿宋" w:hAnsi="仿宋"/>
                <w:color w:val="404040"/>
              </w:rPr>
            </w:pPr>
            <w:r>
              <w:rPr>
                <w:rFonts w:ascii="仿宋" w:eastAsia="仿宋" w:hAnsi="仿宋" w:cs="Times New Roman" w:hint="eastAsia"/>
                <w:color w:val="000000"/>
              </w:rPr>
              <w:t>存贷比（%）</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line="600" w:lineRule="exact"/>
              <w:ind w:firstLineChars="200" w:firstLine="480"/>
              <w:jc w:val="both"/>
              <w:rPr>
                <w:rFonts w:ascii="仿宋" w:eastAsia="仿宋" w:hAnsi="仿宋"/>
                <w:color w:val="404040"/>
              </w:rPr>
            </w:pPr>
            <w:r>
              <w:rPr>
                <w:rFonts w:ascii="仿宋" w:eastAsia="仿宋" w:hAnsi="仿宋" w:cs="Times New Roman" w:hint="eastAsia"/>
                <w:color w:val="000000"/>
              </w:rPr>
              <w:t>≤75</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F54045">
            <w:pPr>
              <w:pStyle w:val="a7"/>
              <w:spacing w:before="0" w:beforeAutospacing="0" w:after="0" w:afterAutospacing="0" w:line="60" w:lineRule="atLeast"/>
              <w:jc w:val="center"/>
              <w:rPr>
                <w:rFonts w:ascii="仿宋" w:eastAsia="仿宋" w:hAnsi="仿宋"/>
                <w:color w:val="404040"/>
                <w:highlight w:val="yellow"/>
              </w:rPr>
            </w:pPr>
            <w:r>
              <w:rPr>
                <w:rFonts w:ascii="仿宋" w:eastAsia="仿宋" w:hAnsi="仿宋" w:cs="Times New Roman" w:hint="eastAsia"/>
                <w:color w:val="FF0000"/>
              </w:rPr>
              <w:t>66.</w:t>
            </w:r>
            <w:r w:rsidR="00236B06">
              <w:rPr>
                <w:rFonts w:ascii="仿宋" w:eastAsia="仿宋" w:hAnsi="仿宋" w:cs="Times New Roman" w:hint="eastAsia"/>
                <w:color w:val="FF0000"/>
              </w:rPr>
              <w:t>9</w:t>
            </w:r>
          </w:p>
        </w:tc>
      </w:tr>
      <w:tr w:rsidR="00FF2A1C">
        <w:trPr>
          <w:trHeight w:val="199"/>
          <w:jc w:val="center"/>
        </w:trPr>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line="600" w:lineRule="exact"/>
              <w:ind w:firstLineChars="200" w:firstLine="480"/>
              <w:jc w:val="both"/>
              <w:rPr>
                <w:rFonts w:ascii="仿宋" w:eastAsia="仿宋" w:hAnsi="仿宋"/>
                <w:color w:val="404040"/>
              </w:rPr>
            </w:pPr>
            <w:r>
              <w:rPr>
                <w:rFonts w:ascii="仿宋" w:eastAsia="仿宋" w:hAnsi="仿宋" w:cs="Times New Roman" w:hint="eastAsia"/>
                <w:color w:val="000000"/>
              </w:rPr>
              <w:t>日均存贷比（%）</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line="600" w:lineRule="exact"/>
              <w:ind w:firstLineChars="200" w:firstLine="480"/>
              <w:jc w:val="both"/>
              <w:rPr>
                <w:rFonts w:ascii="仿宋" w:eastAsia="仿宋" w:hAnsi="仿宋"/>
                <w:color w:val="404040"/>
              </w:rPr>
            </w:pPr>
            <w:r>
              <w:rPr>
                <w:rFonts w:ascii="仿宋" w:eastAsia="仿宋" w:hAnsi="仿宋" w:cs="Times New Roman" w:hint="eastAsia"/>
                <w:color w:val="000000"/>
              </w:rPr>
              <w:t>≥50</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jc w:val="center"/>
              <w:rPr>
                <w:rFonts w:ascii="仿宋" w:eastAsia="仿宋" w:hAnsi="仿宋"/>
                <w:color w:val="404040"/>
                <w:highlight w:val="yellow"/>
              </w:rPr>
            </w:pPr>
            <w:r>
              <w:rPr>
                <w:rFonts w:ascii="仿宋" w:eastAsia="仿宋" w:hAnsi="仿宋" w:hint="eastAsia"/>
                <w:color w:val="FF0000"/>
              </w:rPr>
              <w:t>71.</w:t>
            </w:r>
            <w:r w:rsidR="00F54045">
              <w:rPr>
                <w:rFonts w:ascii="仿宋" w:eastAsia="仿宋" w:hAnsi="仿宋" w:hint="eastAsia"/>
                <w:color w:val="FF0000"/>
              </w:rPr>
              <w:t>1</w:t>
            </w:r>
          </w:p>
        </w:tc>
      </w:tr>
      <w:tr w:rsidR="00FF2A1C">
        <w:trPr>
          <w:trHeight w:val="304"/>
          <w:jc w:val="center"/>
        </w:trPr>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line="600" w:lineRule="exact"/>
              <w:ind w:firstLineChars="200" w:firstLine="480"/>
              <w:jc w:val="both"/>
              <w:rPr>
                <w:rFonts w:ascii="仿宋" w:eastAsia="仿宋" w:hAnsi="仿宋"/>
                <w:color w:val="404040"/>
              </w:rPr>
            </w:pPr>
            <w:r>
              <w:rPr>
                <w:rFonts w:ascii="仿宋" w:eastAsia="仿宋" w:hAnsi="仿宋" w:cs="Times New Roman" w:hint="eastAsia"/>
                <w:color w:val="000000"/>
              </w:rPr>
              <w:t>净拆借资金比例（%）</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line="600" w:lineRule="exact"/>
              <w:ind w:firstLineChars="200" w:firstLine="480"/>
              <w:jc w:val="both"/>
              <w:rPr>
                <w:rFonts w:ascii="仿宋" w:eastAsia="仿宋" w:hAnsi="仿宋"/>
                <w:color w:val="404040"/>
              </w:rPr>
            </w:pPr>
            <w:r>
              <w:rPr>
                <w:rFonts w:ascii="仿宋" w:eastAsia="仿宋" w:hAnsi="仿宋" w:cs="Times New Roman" w:hint="eastAsia"/>
                <w:color w:val="000000"/>
              </w:rPr>
              <w:t>≤-4</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jc w:val="center"/>
              <w:rPr>
                <w:rFonts w:ascii="仿宋" w:eastAsia="仿宋" w:hAnsi="仿宋"/>
                <w:color w:val="404040"/>
              </w:rPr>
            </w:pPr>
            <w:r>
              <w:rPr>
                <w:rFonts w:ascii="仿宋" w:eastAsia="仿宋" w:hAnsi="仿宋" w:cs="Times New Roman" w:hint="eastAsia"/>
                <w:color w:val="FF0000"/>
              </w:rPr>
              <w:t>0</w:t>
            </w:r>
          </w:p>
        </w:tc>
      </w:tr>
      <w:tr w:rsidR="00FF2A1C">
        <w:trPr>
          <w:trHeight w:val="268"/>
          <w:jc w:val="center"/>
        </w:trPr>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line="600" w:lineRule="exact"/>
              <w:ind w:firstLineChars="200" w:firstLine="480"/>
              <w:jc w:val="both"/>
              <w:rPr>
                <w:rFonts w:ascii="仿宋" w:eastAsia="仿宋" w:hAnsi="仿宋"/>
                <w:color w:val="404040"/>
              </w:rPr>
            </w:pPr>
            <w:r>
              <w:rPr>
                <w:rFonts w:ascii="仿宋" w:eastAsia="仿宋" w:hAnsi="仿宋" w:cs="Times New Roman" w:hint="eastAsia"/>
                <w:color w:val="000000"/>
              </w:rPr>
              <w:t>不良贷款比例（%）</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line="600" w:lineRule="exact"/>
              <w:ind w:firstLineChars="200" w:firstLine="480"/>
              <w:jc w:val="both"/>
              <w:rPr>
                <w:rFonts w:ascii="仿宋" w:eastAsia="仿宋" w:hAnsi="仿宋"/>
                <w:color w:val="404040"/>
              </w:rPr>
            </w:pPr>
            <w:r>
              <w:rPr>
                <w:rFonts w:ascii="仿宋" w:eastAsia="仿宋" w:hAnsi="仿宋" w:cs="Times New Roman" w:hint="eastAsia"/>
                <w:color w:val="000000"/>
              </w:rPr>
              <w:t>≤5</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jc w:val="center"/>
              <w:rPr>
                <w:rFonts w:ascii="仿宋" w:eastAsia="仿宋" w:hAnsi="仿宋"/>
                <w:color w:val="FF0000"/>
              </w:rPr>
            </w:pPr>
            <w:r>
              <w:rPr>
                <w:rFonts w:ascii="仿宋" w:eastAsia="仿宋" w:hAnsi="仿宋" w:cs="Times New Roman" w:hint="eastAsia"/>
                <w:color w:val="FF0000"/>
              </w:rPr>
              <w:t>1.8</w:t>
            </w:r>
          </w:p>
        </w:tc>
      </w:tr>
      <w:tr w:rsidR="00FF2A1C">
        <w:trPr>
          <w:trHeight w:val="228"/>
          <w:jc w:val="center"/>
        </w:trPr>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line="600" w:lineRule="exact"/>
              <w:ind w:firstLineChars="200" w:firstLine="480"/>
              <w:jc w:val="both"/>
              <w:rPr>
                <w:rFonts w:ascii="仿宋" w:eastAsia="仿宋" w:hAnsi="仿宋"/>
                <w:color w:val="404040"/>
              </w:rPr>
            </w:pPr>
            <w:r>
              <w:rPr>
                <w:rFonts w:ascii="仿宋" w:eastAsia="仿宋" w:hAnsi="仿宋" w:cs="Times New Roman" w:hint="eastAsia"/>
                <w:color w:val="000000"/>
              </w:rPr>
              <w:t>贷款拨备率（%）</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line="600" w:lineRule="exact"/>
              <w:ind w:firstLineChars="200" w:firstLine="480"/>
              <w:jc w:val="both"/>
              <w:rPr>
                <w:rFonts w:ascii="仿宋" w:eastAsia="仿宋" w:hAnsi="仿宋"/>
                <w:color w:val="404040"/>
              </w:rPr>
            </w:pPr>
            <w:r>
              <w:rPr>
                <w:rFonts w:ascii="仿宋" w:eastAsia="仿宋" w:hAnsi="仿宋" w:cs="Times New Roman" w:hint="eastAsia"/>
                <w:color w:val="000000"/>
              </w:rPr>
              <w:t>≥2.5</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jc w:val="center"/>
              <w:rPr>
                <w:rFonts w:ascii="仿宋" w:eastAsia="仿宋" w:hAnsi="仿宋"/>
                <w:color w:val="404040"/>
              </w:rPr>
            </w:pPr>
            <w:r>
              <w:rPr>
                <w:rFonts w:ascii="仿宋" w:eastAsia="仿宋" w:hAnsi="仿宋" w:cs="Times New Roman" w:hint="eastAsia"/>
                <w:color w:val="FF0000"/>
              </w:rPr>
              <w:t>3.6</w:t>
            </w:r>
          </w:p>
        </w:tc>
      </w:tr>
      <w:tr w:rsidR="00FF2A1C">
        <w:trPr>
          <w:trHeight w:val="131"/>
          <w:jc w:val="center"/>
        </w:trPr>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line="600" w:lineRule="exact"/>
              <w:ind w:firstLineChars="200" w:firstLine="480"/>
              <w:jc w:val="both"/>
              <w:rPr>
                <w:rFonts w:ascii="仿宋" w:eastAsia="仿宋" w:hAnsi="仿宋"/>
                <w:color w:val="404040"/>
              </w:rPr>
            </w:pPr>
            <w:r>
              <w:rPr>
                <w:rFonts w:ascii="仿宋" w:eastAsia="仿宋" w:hAnsi="仿宋" w:cs="Times New Roman" w:hint="eastAsia"/>
                <w:color w:val="000000"/>
              </w:rPr>
              <w:t>拨备覆盖率（%）</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line="600" w:lineRule="exact"/>
              <w:ind w:firstLineChars="200" w:firstLine="480"/>
              <w:jc w:val="both"/>
              <w:rPr>
                <w:rFonts w:ascii="仿宋" w:eastAsia="仿宋" w:hAnsi="仿宋"/>
                <w:color w:val="404040"/>
              </w:rPr>
            </w:pPr>
            <w:r>
              <w:rPr>
                <w:rFonts w:ascii="仿宋" w:eastAsia="仿宋" w:hAnsi="仿宋" w:cs="Times New Roman" w:hint="eastAsia"/>
                <w:color w:val="000000"/>
              </w:rPr>
              <w:t>≥150</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jc w:val="center"/>
              <w:rPr>
                <w:rFonts w:ascii="仿宋" w:eastAsia="仿宋" w:hAnsi="仿宋"/>
                <w:color w:val="404040"/>
              </w:rPr>
            </w:pPr>
            <w:r>
              <w:rPr>
                <w:rFonts w:ascii="仿宋" w:eastAsia="仿宋" w:hAnsi="仿宋" w:cs="Times New Roman" w:hint="eastAsia"/>
                <w:color w:val="FF0000"/>
              </w:rPr>
              <w:t>200.5</w:t>
            </w:r>
          </w:p>
        </w:tc>
      </w:tr>
      <w:tr w:rsidR="00FF2A1C">
        <w:trPr>
          <w:trHeight w:val="273"/>
          <w:jc w:val="center"/>
        </w:trPr>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line="600" w:lineRule="exact"/>
              <w:ind w:firstLineChars="200" w:firstLine="480"/>
              <w:jc w:val="both"/>
              <w:rPr>
                <w:rFonts w:ascii="仿宋" w:eastAsia="仿宋" w:hAnsi="仿宋"/>
                <w:color w:val="404040"/>
              </w:rPr>
            </w:pPr>
            <w:r>
              <w:rPr>
                <w:rFonts w:ascii="仿宋" w:eastAsia="仿宋" w:hAnsi="仿宋" w:cs="Times New Roman" w:hint="eastAsia"/>
                <w:color w:val="000000"/>
              </w:rPr>
              <w:t>资本利润率</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line="600" w:lineRule="exact"/>
              <w:ind w:firstLineChars="200" w:firstLine="480"/>
              <w:jc w:val="both"/>
              <w:rPr>
                <w:rFonts w:ascii="仿宋" w:eastAsia="仿宋" w:hAnsi="仿宋"/>
                <w:color w:val="404040"/>
              </w:rPr>
            </w:pPr>
            <w:r>
              <w:rPr>
                <w:rFonts w:ascii="仿宋" w:eastAsia="仿宋" w:hAnsi="仿宋" w:cs="Times New Roman" w:hint="eastAsia"/>
                <w:color w:val="000000"/>
              </w:rPr>
              <w:t>≥11</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jc w:val="center"/>
              <w:rPr>
                <w:rFonts w:ascii="仿宋" w:eastAsia="仿宋" w:hAnsi="仿宋"/>
                <w:color w:val="404040"/>
              </w:rPr>
            </w:pPr>
            <w:r>
              <w:rPr>
                <w:rFonts w:ascii="仿宋" w:eastAsia="仿宋" w:hAnsi="仿宋" w:hint="eastAsia"/>
                <w:color w:val="FF0000"/>
              </w:rPr>
              <w:t>7.7</w:t>
            </w:r>
          </w:p>
        </w:tc>
      </w:tr>
      <w:tr w:rsidR="00FF2A1C">
        <w:trPr>
          <w:trHeight w:val="234"/>
          <w:jc w:val="center"/>
        </w:trPr>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line="600" w:lineRule="exact"/>
              <w:ind w:firstLineChars="200" w:firstLine="480"/>
              <w:jc w:val="both"/>
              <w:rPr>
                <w:rFonts w:ascii="仿宋" w:eastAsia="仿宋" w:hAnsi="仿宋"/>
                <w:color w:val="404040"/>
              </w:rPr>
            </w:pPr>
            <w:r>
              <w:rPr>
                <w:rFonts w:ascii="仿宋" w:eastAsia="仿宋" w:hAnsi="仿宋" w:cs="Times New Roman" w:hint="eastAsia"/>
                <w:color w:val="000000"/>
              </w:rPr>
              <w:t>资产利润率</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line="600" w:lineRule="exact"/>
              <w:ind w:firstLineChars="200" w:firstLine="480"/>
              <w:jc w:val="both"/>
              <w:rPr>
                <w:rFonts w:ascii="仿宋" w:eastAsia="仿宋" w:hAnsi="仿宋"/>
                <w:color w:val="404040"/>
              </w:rPr>
            </w:pPr>
            <w:r>
              <w:rPr>
                <w:rFonts w:ascii="仿宋" w:eastAsia="仿宋" w:hAnsi="仿宋" w:cs="Times New Roman" w:hint="eastAsia"/>
                <w:color w:val="000000"/>
              </w:rPr>
              <w:t>≥0.6</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F54045">
            <w:pPr>
              <w:pStyle w:val="a7"/>
              <w:spacing w:before="0" w:beforeAutospacing="0" w:after="0" w:afterAutospacing="0"/>
              <w:jc w:val="center"/>
              <w:rPr>
                <w:rFonts w:ascii="仿宋" w:eastAsia="仿宋" w:hAnsi="仿宋"/>
                <w:color w:val="404040"/>
              </w:rPr>
            </w:pPr>
            <w:r>
              <w:rPr>
                <w:rFonts w:ascii="仿宋" w:eastAsia="仿宋" w:hAnsi="仿宋" w:cs="Times New Roman" w:hint="eastAsia"/>
                <w:color w:val="FF0000"/>
              </w:rPr>
              <w:t>0.</w:t>
            </w:r>
            <w:r w:rsidR="00236B06">
              <w:rPr>
                <w:rFonts w:ascii="仿宋" w:eastAsia="仿宋" w:hAnsi="仿宋" w:cs="Times New Roman" w:hint="eastAsia"/>
                <w:color w:val="FF0000"/>
              </w:rPr>
              <w:t>8</w:t>
            </w:r>
          </w:p>
        </w:tc>
      </w:tr>
      <w:tr w:rsidR="00FF2A1C">
        <w:trPr>
          <w:trHeight w:val="339"/>
          <w:jc w:val="center"/>
        </w:trPr>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line="600" w:lineRule="exact"/>
              <w:ind w:firstLineChars="200" w:firstLine="480"/>
              <w:jc w:val="both"/>
              <w:rPr>
                <w:rFonts w:ascii="仿宋" w:eastAsia="仿宋" w:hAnsi="仿宋"/>
                <w:color w:val="404040"/>
              </w:rPr>
            </w:pPr>
            <w:r>
              <w:rPr>
                <w:rFonts w:ascii="仿宋" w:eastAsia="仿宋" w:hAnsi="仿宋" w:cs="Times New Roman" w:hint="eastAsia"/>
                <w:color w:val="000000"/>
              </w:rPr>
              <w:t>成本收入比</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line="600" w:lineRule="exact"/>
              <w:ind w:firstLineChars="200" w:firstLine="480"/>
              <w:jc w:val="both"/>
              <w:rPr>
                <w:rFonts w:ascii="仿宋" w:eastAsia="仿宋" w:hAnsi="仿宋"/>
                <w:color w:val="404040"/>
              </w:rPr>
            </w:pPr>
            <w:r>
              <w:rPr>
                <w:rFonts w:ascii="仿宋" w:eastAsia="仿宋" w:hAnsi="仿宋" w:cs="Times New Roman" w:hint="eastAsia"/>
                <w:color w:val="000000"/>
              </w:rPr>
              <w:t>≤45</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jc w:val="center"/>
              <w:rPr>
                <w:rFonts w:ascii="仿宋" w:eastAsia="仿宋" w:hAnsi="仿宋"/>
                <w:color w:val="404040"/>
              </w:rPr>
            </w:pPr>
            <w:r>
              <w:rPr>
                <w:rFonts w:ascii="仿宋" w:eastAsia="仿宋" w:hAnsi="仿宋" w:cs="Times New Roman" w:hint="eastAsia"/>
                <w:color w:val="FF0000"/>
              </w:rPr>
              <w:t>71.7</w:t>
            </w:r>
          </w:p>
        </w:tc>
      </w:tr>
      <w:tr w:rsidR="00FF2A1C">
        <w:trPr>
          <w:trHeight w:val="272"/>
          <w:jc w:val="center"/>
        </w:trPr>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line="600" w:lineRule="exact"/>
              <w:ind w:firstLineChars="200" w:firstLine="480"/>
              <w:jc w:val="both"/>
              <w:rPr>
                <w:rFonts w:ascii="仿宋" w:eastAsia="仿宋" w:hAnsi="仿宋"/>
                <w:color w:val="404040"/>
              </w:rPr>
            </w:pPr>
            <w:r>
              <w:rPr>
                <w:rFonts w:ascii="仿宋" w:eastAsia="仿宋" w:hAnsi="仿宋" w:cs="Times New Roman" w:hint="eastAsia"/>
                <w:color w:val="000000"/>
              </w:rPr>
              <w:t>流动性缺口率</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line="600" w:lineRule="exact"/>
              <w:ind w:firstLineChars="200" w:firstLine="480"/>
              <w:jc w:val="both"/>
              <w:rPr>
                <w:rFonts w:ascii="仿宋" w:eastAsia="仿宋" w:hAnsi="仿宋"/>
                <w:color w:val="404040"/>
              </w:rPr>
            </w:pPr>
            <w:r>
              <w:rPr>
                <w:rFonts w:ascii="仿宋" w:eastAsia="仿宋" w:hAnsi="仿宋" w:cs="Times New Roman" w:hint="eastAsia"/>
                <w:color w:val="000000"/>
              </w:rPr>
              <w:t>≥-10</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jc w:val="center"/>
              <w:rPr>
                <w:rFonts w:ascii="仿宋" w:eastAsia="仿宋" w:hAnsi="仿宋"/>
                <w:color w:val="404040"/>
              </w:rPr>
            </w:pPr>
            <w:r>
              <w:rPr>
                <w:rFonts w:ascii="仿宋" w:eastAsia="仿宋" w:hAnsi="仿宋" w:hint="eastAsia"/>
                <w:color w:val="FF0000"/>
              </w:rPr>
              <w:t>6</w:t>
            </w:r>
            <w:r w:rsidR="00F54045">
              <w:rPr>
                <w:rFonts w:ascii="仿宋" w:eastAsia="仿宋" w:hAnsi="仿宋" w:hint="eastAsia"/>
                <w:color w:val="FF0000"/>
              </w:rPr>
              <w:t>2</w:t>
            </w:r>
          </w:p>
        </w:tc>
      </w:tr>
      <w:tr w:rsidR="00FF2A1C">
        <w:trPr>
          <w:trHeight w:val="234"/>
          <w:jc w:val="center"/>
        </w:trPr>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line="600" w:lineRule="exact"/>
              <w:ind w:firstLineChars="200" w:firstLine="480"/>
              <w:jc w:val="both"/>
              <w:rPr>
                <w:rFonts w:ascii="仿宋" w:eastAsia="仿宋" w:hAnsi="仿宋"/>
                <w:color w:val="404040"/>
              </w:rPr>
            </w:pPr>
            <w:r>
              <w:rPr>
                <w:rFonts w:ascii="仿宋" w:eastAsia="仿宋" w:hAnsi="仿宋" w:cs="Times New Roman" w:hint="eastAsia"/>
                <w:color w:val="000000"/>
              </w:rPr>
              <w:t>最大单一客户贷款比例（%）</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line="600" w:lineRule="exact"/>
              <w:ind w:firstLineChars="200" w:firstLine="480"/>
              <w:jc w:val="both"/>
              <w:rPr>
                <w:rFonts w:ascii="仿宋" w:eastAsia="仿宋" w:hAnsi="仿宋"/>
                <w:color w:val="404040"/>
              </w:rPr>
            </w:pPr>
            <w:r>
              <w:rPr>
                <w:rFonts w:ascii="仿宋" w:eastAsia="仿宋" w:hAnsi="仿宋" w:cs="Times New Roman" w:hint="eastAsia"/>
                <w:color w:val="000000"/>
              </w:rPr>
              <w:t>≤10</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F54045">
            <w:pPr>
              <w:pStyle w:val="a7"/>
              <w:spacing w:before="0" w:beforeAutospacing="0" w:after="0" w:afterAutospacing="0"/>
              <w:jc w:val="center"/>
              <w:rPr>
                <w:rFonts w:ascii="仿宋" w:eastAsia="仿宋" w:hAnsi="仿宋"/>
                <w:color w:val="FF0000"/>
              </w:rPr>
            </w:pPr>
            <w:r>
              <w:rPr>
                <w:rFonts w:ascii="仿宋" w:eastAsia="仿宋" w:hAnsi="仿宋" w:hint="eastAsia"/>
                <w:color w:val="FF0000"/>
              </w:rPr>
              <w:t>6.</w:t>
            </w:r>
            <w:r w:rsidR="00236B06">
              <w:rPr>
                <w:rFonts w:ascii="仿宋" w:eastAsia="仿宋" w:hAnsi="仿宋" w:hint="eastAsia"/>
                <w:color w:val="FF0000"/>
              </w:rPr>
              <w:t>8</w:t>
            </w:r>
          </w:p>
        </w:tc>
      </w:tr>
      <w:tr w:rsidR="00FF2A1C">
        <w:trPr>
          <w:trHeight w:val="195"/>
          <w:jc w:val="center"/>
        </w:trPr>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line="600" w:lineRule="exact"/>
              <w:ind w:firstLineChars="200" w:firstLine="480"/>
              <w:jc w:val="both"/>
              <w:rPr>
                <w:rFonts w:ascii="仿宋" w:eastAsia="仿宋" w:hAnsi="仿宋"/>
                <w:color w:val="404040"/>
              </w:rPr>
            </w:pPr>
            <w:r>
              <w:rPr>
                <w:rFonts w:ascii="仿宋" w:eastAsia="仿宋" w:hAnsi="仿宋" w:cs="Times New Roman" w:hint="eastAsia"/>
                <w:color w:val="000000"/>
              </w:rPr>
              <w:t>单一集团客户授信集中度（%）</w:t>
            </w:r>
          </w:p>
        </w:tc>
        <w:tc>
          <w:tcPr>
            <w:tcW w:w="1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line="600" w:lineRule="exact"/>
              <w:ind w:firstLineChars="200" w:firstLine="480"/>
              <w:jc w:val="both"/>
              <w:rPr>
                <w:rFonts w:ascii="仿宋" w:eastAsia="仿宋" w:hAnsi="仿宋"/>
                <w:color w:val="404040"/>
              </w:rPr>
            </w:pPr>
            <w:r>
              <w:rPr>
                <w:rFonts w:ascii="仿宋" w:eastAsia="仿宋" w:hAnsi="仿宋" w:cs="Times New Roman" w:hint="eastAsia"/>
                <w:color w:val="000000"/>
              </w:rPr>
              <w:t>≤15</w:t>
            </w:r>
          </w:p>
        </w:tc>
        <w:tc>
          <w:tcPr>
            <w:tcW w:w="17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2A1C" w:rsidRDefault="00236B06">
            <w:pPr>
              <w:pStyle w:val="a7"/>
              <w:spacing w:before="0" w:beforeAutospacing="0" w:after="0" w:afterAutospacing="0"/>
              <w:jc w:val="center"/>
              <w:rPr>
                <w:rFonts w:ascii="仿宋" w:eastAsia="仿宋" w:hAnsi="仿宋"/>
                <w:color w:val="404040"/>
              </w:rPr>
            </w:pPr>
            <w:r>
              <w:rPr>
                <w:rFonts w:ascii="仿宋" w:eastAsia="仿宋" w:hAnsi="仿宋" w:hint="eastAsia"/>
                <w:color w:val="FF0000"/>
              </w:rPr>
              <w:t>0</w:t>
            </w:r>
          </w:p>
        </w:tc>
      </w:tr>
    </w:tbl>
    <w:p w:rsidR="00FF2A1C" w:rsidRDefault="00236B06">
      <w:pPr>
        <w:pStyle w:val="2"/>
        <w:spacing w:line="600" w:lineRule="exact"/>
        <w:ind w:firstLineChars="200" w:firstLine="602"/>
        <w:jc w:val="both"/>
        <w:rPr>
          <w:rFonts w:ascii="仿宋" w:eastAsia="仿宋" w:hAnsi="仿宋"/>
          <w:color w:val="404040"/>
          <w:sz w:val="30"/>
          <w:szCs w:val="30"/>
        </w:rPr>
      </w:pPr>
      <w:bookmarkStart w:id="8" w:name="_Toc481079994"/>
      <w:r>
        <w:rPr>
          <w:rStyle w:val="a8"/>
          <w:rFonts w:ascii="仿宋" w:eastAsia="仿宋" w:hAnsi="仿宋" w:cs="Arial" w:hint="eastAsia"/>
          <w:b/>
          <w:bCs/>
          <w:color w:val="000000"/>
          <w:sz w:val="30"/>
          <w:szCs w:val="30"/>
        </w:rPr>
        <w:t>三、应交纳保费金额统计表</w:t>
      </w:r>
      <w:bookmarkEnd w:id="8"/>
    </w:p>
    <w:p w:rsidR="00FF2A1C" w:rsidRDefault="00236B06" w:rsidP="00B92024">
      <w:pPr>
        <w:pStyle w:val="a7"/>
        <w:spacing w:before="0" w:beforeAutospacing="0" w:after="0" w:afterAutospacing="0" w:line="600" w:lineRule="exact"/>
        <w:ind w:firstLineChars="200" w:firstLine="520"/>
        <w:jc w:val="right"/>
        <w:rPr>
          <w:rFonts w:ascii="仿宋" w:eastAsia="仿宋" w:hAnsi="仿宋"/>
          <w:color w:val="404040"/>
        </w:rPr>
      </w:pPr>
      <w:r>
        <w:rPr>
          <w:rFonts w:ascii="仿宋" w:eastAsia="仿宋" w:hAnsi="仿宋" w:cs="Times New Roman" w:hint="eastAsia"/>
          <w:color w:val="000000"/>
          <w:spacing w:val="20"/>
        </w:rPr>
        <w:t>单位：万元</w:t>
      </w:r>
    </w:p>
    <w:tbl>
      <w:tblPr>
        <w:tblW w:w="8121" w:type="dxa"/>
        <w:jc w:val="center"/>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tblPr>
      <w:tblGrid>
        <w:gridCol w:w="799"/>
        <w:gridCol w:w="2670"/>
        <w:gridCol w:w="2143"/>
        <w:gridCol w:w="2509"/>
      </w:tblGrid>
      <w:tr w:rsidR="00FF2A1C">
        <w:trPr>
          <w:trHeight w:val="244"/>
          <w:jc w:val="center"/>
        </w:trPr>
        <w:tc>
          <w:tcPr>
            <w:tcW w:w="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序号</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缴费时间</w:t>
            </w:r>
          </w:p>
        </w:tc>
        <w:tc>
          <w:tcPr>
            <w:tcW w:w="21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本期保费基数</w:t>
            </w:r>
          </w:p>
        </w:tc>
        <w:tc>
          <w:tcPr>
            <w:tcW w:w="25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本期应交纳保费数额</w:t>
            </w:r>
          </w:p>
        </w:tc>
      </w:tr>
      <w:tr w:rsidR="00FF2A1C">
        <w:trPr>
          <w:trHeight w:val="279"/>
          <w:jc w:val="center"/>
        </w:trPr>
        <w:tc>
          <w:tcPr>
            <w:tcW w:w="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1</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2021年1月-6月</w:t>
            </w:r>
          </w:p>
        </w:tc>
        <w:tc>
          <w:tcPr>
            <w:tcW w:w="21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jc w:val="center"/>
              <w:rPr>
                <w:rFonts w:ascii="仿宋" w:eastAsia="仿宋" w:hAnsi="仿宋" w:cs="Times New Roman"/>
                <w:color w:val="404040"/>
              </w:rPr>
            </w:pPr>
            <w:r>
              <w:rPr>
                <w:rFonts w:ascii="仿宋" w:eastAsia="仿宋" w:hAnsi="仿宋" w:cs="Times New Roman" w:hint="eastAsia"/>
                <w:color w:val="FF0000"/>
              </w:rPr>
              <w:t>4695</w:t>
            </w:r>
            <w:r w:rsidR="00F54045">
              <w:rPr>
                <w:rFonts w:ascii="仿宋" w:eastAsia="仿宋" w:hAnsi="仿宋" w:cs="Times New Roman" w:hint="eastAsia"/>
                <w:color w:val="FF0000"/>
              </w:rPr>
              <w:t>3</w:t>
            </w:r>
          </w:p>
        </w:tc>
        <w:tc>
          <w:tcPr>
            <w:tcW w:w="25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jc w:val="center"/>
              <w:rPr>
                <w:rFonts w:ascii="仿宋" w:eastAsia="仿宋" w:hAnsi="仿宋" w:cs="Times New Roman"/>
                <w:color w:val="404040"/>
              </w:rPr>
            </w:pPr>
            <w:r>
              <w:rPr>
                <w:rFonts w:ascii="仿宋" w:eastAsia="仿宋" w:hAnsi="仿宋" w:cs="Times New Roman" w:hint="eastAsia"/>
                <w:color w:val="FF0000"/>
              </w:rPr>
              <w:t>5.</w:t>
            </w:r>
            <w:r w:rsidR="00F53F19">
              <w:rPr>
                <w:rFonts w:ascii="仿宋" w:eastAsia="仿宋" w:hAnsi="仿宋" w:cs="Times New Roman" w:hint="eastAsia"/>
                <w:color w:val="FF0000"/>
              </w:rPr>
              <w:t>9</w:t>
            </w:r>
          </w:p>
        </w:tc>
      </w:tr>
      <w:tr w:rsidR="00FF2A1C">
        <w:trPr>
          <w:trHeight w:val="239"/>
          <w:jc w:val="center"/>
        </w:trPr>
        <w:tc>
          <w:tcPr>
            <w:tcW w:w="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2</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2021年7月-12月</w:t>
            </w:r>
          </w:p>
        </w:tc>
        <w:tc>
          <w:tcPr>
            <w:tcW w:w="21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rsidP="00F53F19">
            <w:pPr>
              <w:pStyle w:val="a7"/>
              <w:spacing w:before="0" w:beforeAutospacing="0" w:after="0" w:afterAutospacing="0"/>
              <w:jc w:val="center"/>
              <w:rPr>
                <w:rFonts w:ascii="仿宋" w:eastAsia="仿宋" w:hAnsi="仿宋"/>
                <w:color w:val="404040"/>
              </w:rPr>
            </w:pPr>
            <w:r>
              <w:rPr>
                <w:rFonts w:ascii="仿宋" w:eastAsia="仿宋" w:hAnsi="仿宋" w:cs="Times New Roman" w:hint="eastAsia"/>
                <w:color w:val="FF0000"/>
              </w:rPr>
              <w:t>54811</w:t>
            </w:r>
          </w:p>
        </w:tc>
        <w:tc>
          <w:tcPr>
            <w:tcW w:w="25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jc w:val="center"/>
              <w:rPr>
                <w:rFonts w:ascii="仿宋" w:eastAsia="仿宋" w:hAnsi="仿宋"/>
                <w:color w:val="404040"/>
              </w:rPr>
            </w:pPr>
            <w:r>
              <w:rPr>
                <w:rFonts w:ascii="仿宋" w:eastAsia="仿宋" w:hAnsi="仿宋" w:cs="Times New Roman" w:hint="eastAsia"/>
                <w:color w:val="FF0000"/>
              </w:rPr>
              <w:t>6.</w:t>
            </w:r>
            <w:r w:rsidR="00F53F19">
              <w:rPr>
                <w:rFonts w:ascii="仿宋" w:eastAsia="仿宋" w:hAnsi="仿宋" w:cs="Times New Roman" w:hint="eastAsia"/>
                <w:color w:val="FF0000"/>
              </w:rPr>
              <w:t>9</w:t>
            </w:r>
          </w:p>
        </w:tc>
      </w:tr>
    </w:tbl>
    <w:p w:rsidR="00FF2A1C" w:rsidRDefault="00236B06">
      <w:pPr>
        <w:pStyle w:val="a7"/>
        <w:spacing w:before="0" w:beforeAutospacing="0" w:after="0" w:afterAutospacing="0" w:line="600" w:lineRule="exact"/>
        <w:ind w:firstLineChars="200" w:firstLine="300"/>
        <w:jc w:val="both"/>
        <w:rPr>
          <w:rFonts w:ascii="微软雅黑" w:eastAsia="微软雅黑" w:hAnsi="微软雅黑"/>
          <w:color w:val="404040"/>
          <w:sz w:val="15"/>
          <w:szCs w:val="15"/>
        </w:rPr>
      </w:pPr>
      <w:r>
        <w:rPr>
          <w:rFonts w:ascii="微软雅黑" w:eastAsia="微软雅黑" w:hAnsi="微软雅黑" w:hint="eastAsia"/>
          <w:color w:val="404040"/>
          <w:sz w:val="15"/>
          <w:szCs w:val="15"/>
        </w:rPr>
        <w:t> </w:t>
      </w:r>
    </w:p>
    <w:p w:rsidR="00FF2A1C" w:rsidRDefault="00236B06">
      <w:pPr>
        <w:pStyle w:val="1"/>
        <w:keepNext/>
        <w:snapToGrid w:val="0"/>
        <w:spacing w:before="0" w:beforeAutospacing="0" w:after="0" w:afterAutospacing="0" w:line="600" w:lineRule="exact"/>
        <w:ind w:firstLineChars="200" w:firstLine="602"/>
        <w:jc w:val="center"/>
        <w:rPr>
          <w:rFonts w:ascii="微软雅黑" w:eastAsia="微软雅黑" w:hAnsi="微软雅黑"/>
          <w:color w:val="404040"/>
          <w:sz w:val="17"/>
          <w:szCs w:val="17"/>
        </w:rPr>
      </w:pPr>
      <w:bookmarkStart w:id="9" w:name="_Toc481079995"/>
      <w:r>
        <w:rPr>
          <w:rStyle w:val="a8"/>
          <w:rFonts w:hint="eastAsia"/>
          <w:b/>
          <w:bCs/>
          <w:color w:val="000000"/>
          <w:sz w:val="30"/>
          <w:szCs w:val="30"/>
        </w:rPr>
        <w:lastRenderedPageBreak/>
        <w:t>第三章　财务会计报告</w:t>
      </w:r>
      <w:bookmarkEnd w:id="9"/>
    </w:p>
    <w:p w:rsidR="00FF2A1C" w:rsidRDefault="00236B06">
      <w:pPr>
        <w:pStyle w:val="2"/>
        <w:spacing w:before="0" w:after="0" w:line="600" w:lineRule="exact"/>
        <w:ind w:firstLineChars="200" w:firstLine="602"/>
        <w:jc w:val="both"/>
        <w:rPr>
          <w:rFonts w:ascii="仿宋" w:eastAsia="仿宋" w:hAnsi="仿宋"/>
          <w:color w:val="404040"/>
          <w:sz w:val="30"/>
          <w:szCs w:val="30"/>
        </w:rPr>
      </w:pPr>
      <w:r>
        <w:rPr>
          <w:rStyle w:val="a8"/>
          <w:rFonts w:ascii="Arial" w:eastAsia="仿宋" w:hAnsi="Arial" w:cs="Arial"/>
          <w:b/>
          <w:bCs/>
          <w:color w:val="404040"/>
          <w:sz w:val="30"/>
          <w:szCs w:val="30"/>
        </w:rPr>
        <w:t>   </w:t>
      </w:r>
      <w:r>
        <w:rPr>
          <w:rStyle w:val="apple-converted-space"/>
          <w:rFonts w:ascii="Arial" w:eastAsia="仿宋" w:hAnsi="Arial" w:cs="Arial"/>
          <w:color w:val="404040"/>
          <w:sz w:val="30"/>
          <w:szCs w:val="30"/>
        </w:rPr>
        <w:t> </w:t>
      </w:r>
      <w:bookmarkStart w:id="10" w:name="_Toc481079996"/>
      <w:r>
        <w:rPr>
          <w:rStyle w:val="a8"/>
          <w:rFonts w:ascii="仿宋" w:eastAsia="仿宋" w:hAnsi="仿宋" w:cs="Arial" w:hint="eastAsia"/>
          <w:b/>
          <w:bCs/>
          <w:color w:val="000000"/>
          <w:sz w:val="30"/>
          <w:szCs w:val="30"/>
        </w:rPr>
        <w:t>一、</w:t>
      </w:r>
      <w:bookmarkEnd w:id="10"/>
      <w:r>
        <w:rPr>
          <w:rStyle w:val="a8"/>
          <w:rFonts w:ascii="仿宋" w:eastAsia="仿宋" w:hAnsi="仿宋" w:cs="Arial" w:hint="eastAsia"/>
          <w:b/>
          <w:bCs/>
          <w:color w:val="000000"/>
          <w:sz w:val="30"/>
          <w:szCs w:val="30"/>
        </w:rPr>
        <w:t>会计报表</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bookmarkStart w:id="11" w:name="_Toc481079997"/>
      <w:r>
        <w:rPr>
          <w:rFonts w:ascii="仿宋" w:eastAsia="仿宋" w:hAnsi="仿宋" w:cs="Times New Roman" w:hint="eastAsia"/>
          <w:color w:val="000000"/>
          <w:sz w:val="30"/>
          <w:szCs w:val="30"/>
        </w:rPr>
        <w:t>（一）资产负债表</w:t>
      </w:r>
      <w:bookmarkEnd w:id="11"/>
    </w:p>
    <w:p w:rsidR="00FF2A1C" w:rsidRDefault="00236B06">
      <w:pPr>
        <w:pStyle w:val="a7"/>
        <w:spacing w:before="0" w:beforeAutospacing="0" w:after="0" w:afterAutospacing="0" w:line="600" w:lineRule="exact"/>
        <w:ind w:firstLineChars="200" w:firstLine="602"/>
        <w:jc w:val="center"/>
        <w:rPr>
          <w:rStyle w:val="a8"/>
          <w:rFonts w:ascii="仿宋" w:eastAsia="仿宋" w:hAnsi="仿宋" w:cs="Times New Roman"/>
          <w:color w:val="000000"/>
          <w:sz w:val="30"/>
          <w:szCs w:val="30"/>
        </w:rPr>
      </w:pPr>
      <w:r>
        <w:rPr>
          <w:rStyle w:val="a8"/>
          <w:rFonts w:ascii="仿宋" w:eastAsia="仿宋" w:hAnsi="仿宋" w:cs="Times New Roman" w:hint="eastAsia"/>
          <w:color w:val="000000"/>
          <w:sz w:val="30"/>
          <w:szCs w:val="30"/>
        </w:rPr>
        <w:t>临猗新田村镇银行资产负债表</w:t>
      </w:r>
    </w:p>
    <w:p w:rsidR="00FF2A1C" w:rsidRDefault="00236B06">
      <w:pPr>
        <w:pStyle w:val="a7"/>
        <w:spacing w:before="0" w:beforeAutospacing="0" w:after="0" w:afterAutospacing="0" w:line="600" w:lineRule="exact"/>
        <w:rPr>
          <w:rFonts w:ascii="仿宋" w:eastAsia="仿宋" w:hAnsi="仿宋"/>
          <w:color w:val="404040"/>
        </w:rPr>
      </w:pPr>
      <w:r>
        <w:rPr>
          <w:rFonts w:ascii="仿宋" w:eastAsia="仿宋" w:hAnsi="仿宋" w:cs="Times New Roman" w:hint="eastAsia"/>
          <w:color w:val="000000"/>
          <w:sz w:val="30"/>
          <w:szCs w:val="30"/>
        </w:rPr>
        <w:t>编制单位：临猗新田村镇银行日期：2021年12月31日</w:t>
      </w:r>
      <w:r>
        <w:rPr>
          <w:rFonts w:eastAsia="仿宋" w:cs="Times New Roman" w:hint="eastAsia"/>
          <w:color w:val="000000"/>
          <w:sz w:val="30"/>
          <w:szCs w:val="30"/>
        </w:rPr>
        <w:t>   </w:t>
      </w:r>
      <w:r>
        <w:rPr>
          <w:rFonts w:ascii="仿宋" w:eastAsia="仿宋" w:hAnsi="仿宋" w:cs="Times New Roman" w:hint="eastAsia"/>
          <w:color w:val="000000"/>
          <w:sz w:val="30"/>
          <w:szCs w:val="30"/>
        </w:rPr>
        <w:t>单位：元</w:t>
      </w:r>
    </w:p>
    <w:tbl>
      <w:tblPr>
        <w:tblW w:w="9965" w:type="dxa"/>
        <w:tblInd w:w="-269" w:type="dxa"/>
        <w:tblLayout w:type="fixed"/>
        <w:tblCellMar>
          <w:left w:w="0" w:type="dxa"/>
          <w:right w:w="0" w:type="dxa"/>
        </w:tblCellMar>
        <w:tblLook w:val="04A0"/>
      </w:tblPr>
      <w:tblGrid>
        <w:gridCol w:w="1085"/>
        <w:gridCol w:w="169"/>
        <w:gridCol w:w="506"/>
        <w:gridCol w:w="1485"/>
        <w:gridCol w:w="1132"/>
        <w:gridCol w:w="503"/>
        <w:gridCol w:w="1074"/>
        <w:gridCol w:w="640"/>
        <w:gridCol w:w="211"/>
        <w:gridCol w:w="278"/>
        <w:gridCol w:w="1382"/>
        <w:gridCol w:w="169"/>
        <w:gridCol w:w="1331"/>
      </w:tblGrid>
      <w:tr w:rsidR="00FF2A1C">
        <w:trPr>
          <w:cantSplit/>
          <w:trHeight w:val="283"/>
        </w:trPr>
        <w:tc>
          <w:tcPr>
            <w:tcW w:w="10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b/>
                <w:bCs/>
                <w:color w:val="000000"/>
                <w:sz w:val="24"/>
                <w:szCs w:val="24"/>
              </w:rPr>
            </w:pPr>
            <w:bookmarkStart w:id="12" w:name="_Toc481079999"/>
            <w:r>
              <w:rPr>
                <w:rFonts w:ascii="仿宋" w:eastAsia="仿宋" w:hAnsi="仿宋" w:cs="Arial"/>
                <w:b/>
                <w:bCs/>
                <w:color w:val="FF0000"/>
                <w:sz w:val="24"/>
                <w:szCs w:val="24"/>
              </w:rPr>
              <w:t>资产</w:t>
            </w:r>
          </w:p>
        </w:tc>
        <w:tc>
          <w:tcPr>
            <w:tcW w:w="67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b/>
                <w:bCs/>
                <w:color w:val="000000"/>
                <w:sz w:val="24"/>
                <w:szCs w:val="24"/>
              </w:rPr>
            </w:pPr>
            <w:r>
              <w:rPr>
                <w:rFonts w:ascii="仿宋" w:eastAsia="仿宋" w:hAnsi="仿宋" w:cs="Arial"/>
                <w:b/>
                <w:bCs/>
                <w:color w:val="FF0000"/>
                <w:sz w:val="24"/>
                <w:szCs w:val="24"/>
              </w:rPr>
              <w:t>行次</w:t>
            </w:r>
          </w:p>
        </w:tc>
        <w:tc>
          <w:tcPr>
            <w:tcW w:w="14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b/>
                <w:bCs/>
                <w:color w:val="000000"/>
                <w:sz w:val="24"/>
                <w:szCs w:val="24"/>
              </w:rPr>
            </w:pPr>
            <w:r>
              <w:rPr>
                <w:rFonts w:ascii="仿宋" w:eastAsia="仿宋" w:hAnsi="仿宋" w:cs="Arial"/>
                <w:b/>
                <w:bCs/>
                <w:color w:val="FF0000"/>
                <w:sz w:val="24"/>
                <w:szCs w:val="24"/>
              </w:rPr>
              <w:t>期初数</w:t>
            </w:r>
          </w:p>
        </w:tc>
        <w:tc>
          <w:tcPr>
            <w:tcW w:w="163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b/>
                <w:bCs/>
                <w:color w:val="000000"/>
                <w:sz w:val="24"/>
                <w:szCs w:val="24"/>
              </w:rPr>
            </w:pPr>
            <w:r>
              <w:rPr>
                <w:rFonts w:ascii="仿宋" w:eastAsia="仿宋" w:hAnsi="仿宋" w:cs="Arial"/>
                <w:b/>
                <w:bCs/>
                <w:color w:val="FF0000"/>
                <w:sz w:val="24"/>
                <w:szCs w:val="24"/>
              </w:rPr>
              <w:t>期末数</w:t>
            </w:r>
          </w:p>
        </w:tc>
        <w:tc>
          <w:tcPr>
            <w:tcW w:w="107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b/>
                <w:bCs/>
                <w:color w:val="000000"/>
                <w:sz w:val="24"/>
                <w:szCs w:val="24"/>
              </w:rPr>
            </w:pPr>
            <w:r>
              <w:rPr>
                <w:rFonts w:ascii="仿宋" w:eastAsia="仿宋" w:hAnsi="仿宋" w:cs="Arial"/>
                <w:b/>
                <w:bCs/>
                <w:color w:val="FF0000"/>
                <w:sz w:val="24"/>
                <w:szCs w:val="24"/>
              </w:rPr>
              <w:t>负债及所有者权益合计</w:t>
            </w:r>
          </w:p>
        </w:tc>
        <w:tc>
          <w:tcPr>
            <w:tcW w:w="85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b/>
                <w:bCs/>
                <w:color w:val="000000"/>
                <w:sz w:val="24"/>
                <w:szCs w:val="24"/>
              </w:rPr>
            </w:pPr>
            <w:r>
              <w:rPr>
                <w:rFonts w:ascii="仿宋" w:eastAsia="仿宋" w:hAnsi="仿宋" w:cs="Arial"/>
                <w:b/>
                <w:bCs/>
                <w:color w:val="FF0000"/>
                <w:sz w:val="24"/>
                <w:szCs w:val="24"/>
              </w:rPr>
              <w:t>行次</w:t>
            </w:r>
          </w:p>
        </w:tc>
        <w:tc>
          <w:tcPr>
            <w:tcW w:w="166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b/>
                <w:bCs/>
                <w:color w:val="000000"/>
                <w:sz w:val="24"/>
                <w:szCs w:val="24"/>
              </w:rPr>
            </w:pPr>
            <w:r>
              <w:rPr>
                <w:rFonts w:ascii="仿宋" w:eastAsia="仿宋" w:hAnsi="仿宋" w:cs="Arial"/>
                <w:b/>
                <w:bCs/>
                <w:color w:val="FF0000"/>
                <w:sz w:val="24"/>
                <w:szCs w:val="24"/>
              </w:rPr>
              <w:t>期初数</w:t>
            </w:r>
          </w:p>
        </w:tc>
        <w:tc>
          <w:tcPr>
            <w:tcW w:w="150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b/>
                <w:bCs/>
                <w:color w:val="000000"/>
                <w:sz w:val="24"/>
                <w:szCs w:val="24"/>
              </w:rPr>
            </w:pPr>
            <w:r>
              <w:rPr>
                <w:rFonts w:ascii="仿宋" w:eastAsia="仿宋" w:hAnsi="仿宋" w:cs="Arial"/>
                <w:b/>
                <w:bCs/>
                <w:color w:val="FF0000"/>
                <w:sz w:val="24"/>
                <w:szCs w:val="24"/>
              </w:rPr>
              <w:t>期末数</w:t>
            </w:r>
          </w:p>
        </w:tc>
      </w:tr>
      <w:tr w:rsidR="00FF2A1C">
        <w:trPr>
          <w:cantSplit/>
          <w:trHeight w:val="283"/>
        </w:trPr>
        <w:tc>
          <w:tcPr>
            <w:tcW w:w="10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现金及存放中央银行款项</w:t>
            </w:r>
          </w:p>
        </w:tc>
        <w:tc>
          <w:tcPr>
            <w:tcW w:w="67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1</w:t>
            </w: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2669701</w:t>
            </w:r>
            <w:r w:rsidR="00F53F19">
              <w:rPr>
                <w:rFonts w:ascii="仿宋" w:eastAsia="仿宋" w:hAnsi="仿宋" w:cs="Arial" w:hint="eastAsia"/>
                <w:color w:val="FF0000"/>
                <w:sz w:val="24"/>
                <w:szCs w:val="24"/>
              </w:rPr>
              <w:t>1</w:t>
            </w:r>
          </w:p>
        </w:tc>
        <w:tc>
          <w:tcPr>
            <w:tcW w:w="163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4063617</w:t>
            </w:r>
            <w:r w:rsidR="00F53F19">
              <w:rPr>
                <w:rFonts w:ascii="仿宋" w:eastAsia="仿宋" w:hAnsi="仿宋" w:cs="Arial" w:hint="eastAsia"/>
                <w:color w:val="FF0000"/>
                <w:sz w:val="24"/>
                <w:szCs w:val="24"/>
              </w:rPr>
              <w:t>7</w:t>
            </w:r>
          </w:p>
        </w:tc>
        <w:tc>
          <w:tcPr>
            <w:tcW w:w="1074"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向中央银行借款</w:t>
            </w: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26</w:t>
            </w:r>
          </w:p>
        </w:tc>
        <w:tc>
          <w:tcPr>
            <w:tcW w:w="166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94250000</w:t>
            </w:r>
          </w:p>
        </w:tc>
        <w:tc>
          <w:tcPr>
            <w:tcW w:w="15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90777800</w:t>
            </w:r>
          </w:p>
        </w:tc>
      </w:tr>
      <w:tr w:rsidR="00FF2A1C">
        <w:trPr>
          <w:cantSplit/>
          <w:trHeight w:val="283"/>
        </w:trPr>
        <w:tc>
          <w:tcPr>
            <w:tcW w:w="10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存放同业款项</w:t>
            </w:r>
          </w:p>
        </w:tc>
        <w:tc>
          <w:tcPr>
            <w:tcW w:w="67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2</w:t>
            </w: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237399877</w:t>
            </w:r>
          </w:p>
        </w:tc>
        <w:tc>
          <w:tcPr>
            <w:tcW w:w="163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337796800</w:t>
            </w:r>
          </w:p>
        </w:tc>
        <w:tc>
          <w:tcPr>
            <w:tcW w:w="1074"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同业及其他金融机构存放款项</w:t>
            </w: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27</w:t>
            </w:r>
          </w:p>
        </w:tc>
        <w:tc>
          <w:tcPr>
            <w:tcW w:w="166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0.00</w:t>
            </w:r>
          </w:p>
        </w:tc>
        <w:tc>
          <w:tcPr>
            <w:tcW w:w="15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r>
      <w:tr w:rsidR="00FF2A1C">
        <w:trPr>
          <w:cantSplit/>
          <w:trHeight w:val="283"/>
        </w:trPr>
        <w:tc>
          <w:tcPr>
            <w:tcW w:w="10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银行存款</w:t>
            </w:r>
          </w:p>
        </w:tc>
        <w:tc>
          <w:tcPr>
            <w:tcW w:w="67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3</w:t>
            </w: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0.00</w:t>
            </w:r>
          </w:p>
        </w:tc>
        <w:tc>
          <w:tcPr>
            <w:tcW w:w="163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c>
          <w:tcPr>
            <w:tcW w:w="1074"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拆入资金</w:t>
            </w: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28</w:t>
            </w:r>
          </w:p>
        </w:tc>
        <w:tc>
          <w:tcPr>
            <w:tcW w:w="166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0.00</w:t>
            </w:r>
          </w:p>
        </w:tc>
        <w:tc>
          <w:tcPr>
            <w:tcW w:w="15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r>
      <w:tr w:rsidR="00FF2A1C">
        <w:trPr>
          <w:cantSplit/>
          <w:trHeight w:val="372"/>
        </w:trPr>
        <w:tc>
          <w:tcPr>
            <w:tcW w:w="10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同业借出款</w:t>
            </w:r>
          </w:p>
        </w:tc>
        <w:tc>
          <w:tcPr>
            <w:tcW w:w="67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4</w:t>
            </w: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0.00</w:t>
            </w:r>
          </w:p>
        </w:tc>
        <w:tc>
          <w:tcPr>
            <w:tcW w:w="163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c>
          <w:tcPr>
            <w:tcW w:w="1074"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交易性金融负债</w:t>
            </w: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29</w:t>
            </w:r>
          </w:p>
        </w:tc>
        <w:tc>
          <w:tcPr>
            <w:tcW w:w="166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c>
          <w:tcPr>
            <w:tcW w:w="15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FF2A1C">
            <w:pPr>
              <w:jc w:val="center"/>
              <w:rPr>
                <w:rFonts w:ascii="仿宋" w:eastAsia="仿宋" w:hAnsi="仿宋" w:cs="Arial"/>
                <w:color w:val="000000"/>
                <w:sz w:val="24"/>
                <w:szCs w:val="24"/>
              </w:rPr>
            </w:pPr>
          </w:p>
        </w:tc>
      </w:tr>
      <w:tr w:rsidR="00FF2A1C">
        <w:trPr>
          <w:cantSplit/>
          <w:trHeight w:val="283"/>
        </w:trPr>
        <w:tc>
          <w:tcPr>
            <w:tcW w:w="10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贵金属</w:t>
            </w:r>
          </w:p>
        </w:tc>
        <w:tc>
          <w:tcPr>
            <w:tcW w:w="67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5</w:t>
            </w: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0.00</w:t>
            </w:r>
          </w:p>
        </w:tc>
        <w:tc>
          <w:tcPr>
            <w:tcW w:w="163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c>
          <w:tcPr>
            <w:tcW w:w="1074"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衍生金融负债</w:t>
            </w: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30</w:t>
            </w:r>
          </w:p>
        </w:tc>
        <w:tc>
          <w:tcPr>
            <w:tcW w:w="166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c>
          <w:tcPr>
            <w:tcW w:w="15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FF2A1C">
            <w:pPr>
              <w:jc w:val="center"/>
              <w:rPr>
                <w:rFonts w:ascii="仿宋" w:eastAsia="仿宋" w:hAnsi="仿宋" w:cs="Arial"/>
                <w:color w:val="000000"/>
                <w:sz w:val="24"/>
                <w:szCs w:val="24"/>
              </w:rPr>
            </w:pPr>
          </w:p>
        </w:tc>
      </w:tr>
      <w:tr w:rsidR="00FF2A1C">
        <w:trPr>
          <w:cantSplit/>
          <w:trHeight w:val="283"/>
        </w:trPr>
        <w:tc>
          <w:tcPr>
            <w:tcW w:w="10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拆出资金</w:t>
            </w:r>
          </w:p>
        </w:tc>
        <w:tc>
          <w:tcPr>
            <w:tcW w:w="67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6</w:t>
            </w: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0.00</w:t>
            </w:r>
          </w:p>
        </w:tc>
        <w:tc>
          <w:tcPr>
            <w:tcW w:w="163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c>
          <w:tcPr>
            <w:tcW w:w="1074"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卖出回购金融资产款</w:t>
            </w: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31</w:t>
            </w:r>
          </w:p>
        </w:tc>
        <w:tc>
          <w:tcPr>
            <w:tcW w:w="166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c>
          <w:tcPr>
            <w:tcW w:w="15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FF2A1C">
            <w:pPr>
              <w:jc w:val="center"/>
              <w:rPr>
                <w:rFonts w:ascii="仿宋" w:eastAsia="仿宋" w:hAnsi="仿宋" w:cs="Arial"/>
                <w:color w:val="000000"/>
                <w:sz w:val="24"/>
                <w:szCs w:val="24"/>
              </w:rPr>
            </w:pPr>
          </w:p>
        </w:tc>
      </w:tr>
      <w:tr w:rsidR="00FF2A1C">
        <w:trPr>
          <w:cantSplit/>
          <w:trHeight w:val="283"/>
        </w:trPr>
        <w:tc>
          <w:tcPr>
            <w:tcW w:w="10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交易性金融资产</w:t>
            </w:r>
          </w:p>
        </w:tc>
        <w:tc>
          <w:tcPr>
            <w:tcW w:w="67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7</w:t>
            </w: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0.00</w:t>
            </w:r>
          </w:p>
        </w:tc>
        <w:tc>
          <w:tcPr>
            <w:tcW w:w="163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c>
          <w:tcPr>
            <w:tcW w:w="1074"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吸收存款</w:t>
            </w: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32</w:t>
            </w:r>
          </w:p>
        </w:tc>
        <w:tc>
          <w:tcPr>
            <w:tcW w:w="166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4003575</w:t>
            </w:r>
            <w:r w:rsidR="00F53F19">
              <w:rPr>
                <w:rFonts w:ascii="仿宋" w:eastAsia="仿宋" w:hAnsi="仿宋" w:cs="Arial" w:hint="eastAsia"/>
                <w:color w:val="FF0000"/>
                <w:sz w:val="24"/>
                <w:szCs w:val="24"/>
              </w:rPr>
              <w:t>20</w:t>
            </w:r>
          </w:p>
        </w:tc>
        <w:tc>
          <w:tcPr>
            <w:tcW w:w="15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59327291</w:t>
            </w:r>
            <w:r w:rsidR="00F53F19">
              <w:rPr>
                <w:rFonts w:ascii="仿宋" w:eastAsia="仿宋" w:hAnsi="仿宋" w:cs="Arial" w:hint="eastAsia"/>
                <w:color w:val="FF0000"/>
                <w:sz w:val="24"/>
                <w:szCs w:val="24"/>
              </w:rPr>
              <w:t>9</w:t>
            </w:r>
          </w:p>
        </w:tc>
      </w:tr>
      <w:tr w:rsidR="00FF2A1C">
        <w:trPr>
          <w:cantSplit/>
          <w:trHeight w:val="283"/>
        </w:trPr>
        <w:tc>
          <w:tcPr>
            <w:tcW w:w="10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衍生金融资产</w:t>
            </w:r>
          </w:p>
        </w:tc>
        <w:tc>
          <w:tcPr>
            <w:tcW w:w="67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8</w:t>
            </w: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0.00</w:t>
            </w:r>
          </w:p>
        </w:tc>
        <w:tc>
          <w:tcPr>
            <w:tcW w:w="163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c>
          <w:tcPr>
            <w:tcW w:w="1074"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应付利息</w:t>
            </w: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33</w:t>
            </w:r>
          </w:p>
        </w:tc>
        <w:tc>
          <w:tcPr>
            <w:tcW w:w="166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770626</w:t>
            </w:r>
            <w:r w:rsidR="00F53F19">
              <w:rPr>
                <w:rFonts w:ascii="仿宋" w:eastAsia="仿宋" w:hAnsi="仿宋" w:cs="Arial" w:hint="eastAsia"/>
                <w:color w:val="FF0000"/>
                <w:sz w:val="24"/>
                <w:szCs w:val="24"/>
              </w:rPr>
              <w:t>2</w:t>
            </w:r>
          </w:p>
        </w:tc>
        <w:tc>
          <w:tcPr>
            <w:tcW w:w="15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13271955</w:t>
            </w:r>
          </w:p>
        </w:tc>
      </w:tr>
      <w:tr w:rsidR="00FF2A1C">
        <w:trPr>
          <w:cantSplit/>
          <w:trHeight w:val="283"/>
        </w:trPr>
        <w:tc>
          <w:tcPr>
            <w:tcW w:w="10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买入返售金融资产</w:t>
            </w:r>
          </w:p>
        </w:tc>
        <w:tc>
          <w:tcPr>
            <w:tcW w:w="67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9</w:t>
            </w: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0.00</w:t>
            </w:r>
          </w:p>
        </w:tc>
        <w:tc>
          <w:tcPr>
            <w:tcW w:w="163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c>
          <w:tcPr>
            <w:tcW w:w="1074"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应付职工薪酬</w:t>
            </w: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34</w:t>
            </w:r>
          </w:p>
        </w:tc>
        <w:tc>
          <w:tcPr>
            <w:tcW w:w="166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1147894</w:t>
            </w:r>
          </w:p>
        </w:tc>
        <w:tc>
          <w:tcPr>
            <w:tcW w:w="15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1503060</w:t>
            </w:r>
          </w:p>
        </w:tc>
      </w:tr>
      <w:tr w:rsidR="00FF2A1C">
        <w:trPr>
          <w:cantSplit/>
          <w:trHeight w:val="283"/>
        </w:trPr>
        <w:tc>
          <w:tcPr>
            <w:tcW w:w="10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lastRenderedPageBreak/>
              <w:t>发放贷款和垫款</w:t>
            </w:r>
          </w:p>
        </w:tc>
        <w:tc>
          <w:tcPr>
            <w:tcW w:w="67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10</w:t>
            </w:r>
          </w:p>
        </w:tc>
        <w:tc>
          <w:tcPr>
            <w:tcW w:w="14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29985313</w:t>
            </w:r>
            <w:r w:rsidR="00F53F19">
              <w:rPr>
                <w:rFonts w:ascii="仿宋" w:eastAsia="仿宋" w:hAnsi="仿宋" w:cs="Arial" w:hint="eastAsia"/>
                <w:color w:val="FF0000"/>
                <w:sz w:val="24"/>
                <w:szCs w:val="24"/>
              </w:rPr>
              <w:t>2</w:t>
            </w:r>
          </w:p>
        </w:tc>
        <w:tc>
          <w:tcPr>
            <w:tcW w:w="163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382534663</w:t>
            </w:r>
          </w:p>
        </w:tc>
        <w:tc>
          <w:tcPr>
            <w:tcW w:w="107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应交税费</w:t>
            </w:r>
          </w:p>
        </w:tc>
        <w:tc>
          <w:tcPr>
            <w:tcW w:w="85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35</w:t>
            </w:r>
          </w:p>
        </w:tc>
        <w:tc>
          <w:tcPr>
            <w:tcW w:w="166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20409</w:t>
            </w:r>
            <w:r w:rsidR="00F53F19">
              <w:rPr>
                <w:rFonts w:ascii="仿宋" w:eastAsia="仿宋" w:hAnsi="仿宋" w:cs="Arial" w:hint="eastAsia"/>
                <w:color w:val="FF0000"/>
                <w:sz w:val="24"/>
                <w:szCs w:val="24"/>
              </w:rPr>
              <w:t>5</w:t>
            </w:r>
          </w:p>
        </w:tc>
        <w:tc>
          <w:tcPr>
            <w:tcW w:w="150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80010</w:t>
            </w:r>
          </w:p>
        </w:tc>
      </w:tr>
      <w:tr w:rsidR="00FF2A1C">
        <w:trPr>
          <w:cantSplit/>
          <w:trHeight w:val="283"/>
        </w:trPr>
        <w:tc>
          <w:tcPr>
            <w:tcW w:w="10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应收利息</w:t>
            </w:r>
          </w:p>
        </w:tc>
        <w:tc>
          <w:tcPr>
            <w:tcW w:w="67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11</w:t>
            </w:r>
          </w:p>
        </w:tc>
        <w:tc>
          <w:tcPr>
            <w:tcW w:w="14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15669</w:t>
            </w:r>
          </w:p>
        </w:tc>
        <w:tc>
          <w:tcPr>
            <w:tcW w:w="1635"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81246</w:t>
            </w:r>
          </w:p>
        </w:tc>
        <w:tc>
          <w:tcPr>
            <w:tcW w:w="107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预计负债</w:t>
            </w:r>
          </w:p>
        </w:tc>
        <w:tc>
          <w:tcPr>
            <w:tcW w:w="85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36</w:t>
            </w:r>
          </w:p>
        </w:tc>
        <w:tc>
          <w:tcPr>
            <w:tcW w:w="166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c>
          <w:tcPr>
            <w:tcW w:w="1500"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r>
      <w:tr w:rsidR="00FF2A1C">
        <w:trPr>
          <w:cantSplit/>
          <w:trHeight w:val="283"/>
        </w:trPr>
        <w:tc>
          <w:tcPr>
            <w:tcW w:w="10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可供出售金融资产</w:t>
            </w:r>
          </w:p>
        </w:tc>
        <w:tc>
          <w:tcPr>
            <w:tcW w:w="67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12</w:t>
            </w: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0.00</w:t>
            </w:r>
          </w:p>
        </w:tc>
        <w:tc>
          <w:tcPr>
            <w:tcW w:w="163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c>
          <w:tcPr>
            <w:tcW w:w="1074"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应付债券</w:t>
            </w: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37</w:t>
            </w:r>
          </w:p>
        </w:tc>
        <w:tc>
          <w:tcPr>
            <w:tcW w:w="166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c>
          <w:tcPr>
            <w:tcW w:w="15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r>
      <w:tr w:rsidR="00FF2A1C">
        <w:trPr>
          <w:cantSplit/>
          <w:trHeight w:val="283"/>
        </w:trPr>
        <w:tc>
          <w:tcPr>
            <w:tcW w:w="10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持有至到期投资</w:t>
            </w:r>
          </w:p>
        </w:tc>
        <w:tc>
          <w:tcPr>
            <w:tcW w:w="67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13</w:t>
            </w: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0.00</w:t>
            </w:r>
          </w:p>
        </w:tc>
        <w:tc>
          <w:tcPr>
            <w:tcW w:w="163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c>
          <w:tcPr>
            <w:tcW w:w="1074"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递延所得税负债</w:t>
            </w: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38</w:t>
            </w:r>
          </w:p>
        </w:tc>
        <w:tc>
          <w:tcPr>
            <w:tcW w:w="166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c>
          <w:tcPr>
            <w:tcW w:w="15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r>
      <w:tr w:rsidR="00FF2A1C">
        <w:trPr>
          <w:cantSplit/>
          <w:trHeight w:val="283"/>
        </w:trPr>
        <w:tc>
          <w:tcPr>
            <w:tcW w:w="10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应收款项投资</w:t>
            </w:r>
          </w:p>
        </w:tc>
        <w:tc>
          <w:tcPr>
            <w:tcW w:w="67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14</w:t>
            </w: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0.00</w:t>
            </w:r>
          </w:p>
        </w:tc>
        <w:tc>
          <w:tcPr>
            <w:tcW w:w="163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c>
          <w:tcPr>
            <w:tcW w:w="1074"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其他负债</w:t>
            </w: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39</w:t>
            </w:r>
          </w:p>
        </w:tc>
        <w:tc>
          <w:tcPr>
            <w:tcW w:w="166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478043</w:t>
            </w:r>
            <w:r w:rsidR="00F53F19">
              <w:rPr>
                <w:rFonts w:ascii="仿宋" w:eastAsia="仿宋" w:hAnsi="仿宋" w:cs="Arial" w:hint="eastAsia"/>
                <w:color w:val="FF0000"/>
                <w:sz w:val="24"/>
                <w:szCs w:val="24"/>
              </w:rPr>
              <w:t>7</w:t>
            </w:r>
          </w:p>
        </w:tc>
        <w:tc>
          <w:tcPr>
            <w:tcW w:w="15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4336151</w:t>
            </w:r>
          </w:p>
        </w:tc>
      </w:tr>
      <w:tr w:rsidR="00FF2A1C">
        <w:trPr>
          <w:cantSplit/>
          <w:trHeight w:val="283"/>
        </w:trPr>
        <w:tc>
          <w:tcPr>
            <w:tcW w:w="10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长期股权投资</w:t>
            </w:r>
          </w:p>
        </w:tc>
        <w:tc>
          <w:tcPr>
            <w:tcW w:w="67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15</w:t>
            </w: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0.00</w:t>
            </w:r>
          </w:p>
        </w:tc>
        <w:tc>
          <w:tcPr>
            <w:tcW w:w="163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c>
          <w:tcPr>
            <w:tcW w:w="1074"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负债总计</w:t>
            </w: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40</w:t>
            </w:r>
          </w:p>
        </w:tc>
        <w:tc>
          <w:tcPr>
            <w:tcW w:w="166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508446207</w:t>
            </w:r>
          </w:p>
        </w:tc>
        <w:tc>
          <w:tcPr>
            <w:tcW w:w="15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703241895</w:t>
            </w:r>
          </w:p>
        </w:tc>
      </w:tr>
      <w:tr w:rsidR="00FF2A1C">
        <w:trPr>
          <w:cantSplit/>
          <w:trHeight w:val="283"/>
        </w:trPr>
        <w:tc>
          <w:tcPr>
            <w:tcW w:w="10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投资性房地产</w:t>
            </w:r>
          </w:p>
        </w:tc>
        <w:tc>
          <w:tcPr>
            <w:tcW w:w="67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16</w:t>
            </w: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0.00</w:t>
            </w:r>
          </w:p>
        </w:tc>
        <w:tc>
          <w:tcPr>
            <w:tcW w:w="163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c>
          <w:tcPr>
            <w:tcW w:w="1074"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股东权益:</w:t>
            </w: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41</w:t>
            </w:r>
          </w:p>
        </w:tc>
        <w:tc>
          <w:tcPr>
            <w:tcW w:w="166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c>
          <w:tcPr>
            <w:tcW w:w="15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r>
      <w:tr w:rsidR="00FF2A1C">
        <w:trPr>
          <w:cantSplit/>
          <w:trHeight w:val="283"/>
        </w:trPr>
        <w:tc>
          <w:tcPr>
            <w:tcW w:w="10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固定资产</w:t>
            </w:r>
          </w:p>
        </w:tc>
        <w:tc>
          <w:tcPr>
            <w:tcW w:w="67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17</w:t>
            </w: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1365242</w:t>
            </w:r>
          </w:p>
        </w:tc>
        <w:tc>
          <w:tcPr>
            <w:tcW w:w="163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163257</w:t>
            </w:r>
            <w:r w:rsidR="00F53F19">
              <w:rPr>
                <w:rFonts w:ascii="仿宋" w:eastAsia="仿宋" w:hAnsi="仿宋" w:cs="Arial" w:hint="eastAsia"/>
                <w:color w:val="FF0000"/>
                <w:sz w:val="24"/>
                <w:szCs w:val="24"/>
              </w:rPr>
              <w:t>3</w:t>
            </w:r>
          </w:p>
        </w:tc>
        <w:tc>
          <w:tcPr>
            <w:tcW w:w="1074"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股本</w:t>
            </w: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42</w:t>
            </w:r>
          </w:p>
        </w:tc>
        <w:tc>
          <w:tcPr>
            <w:tcW w:w="166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60000000</w:t>
            </w:r>
          </w:p>
        </w:tc>
        <w:tc>
          <w:tcPr>
            <w:tcW w:w="15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60000000</w:t>
            </w:r>
          </w:p>
        </w:tc>
      </w:tr>
      <w:tr w:rsidR="00FF2A1C">
        <w:trPr>
          <w:cantSplit/>
          <w:trHeight w:val="283"/>
        </w:trPr>
        <w:tc>
          <w:tcPr>
            <w:tcW w:w="10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无形资产</w:t>
            </w:r>
          </w:p>
        </w:tc>
        <w:tc>
          <w:tcPr>
            <w:tcW w:w="67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18</w:t>
            </w: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c>
          <w:tcPr>
            <w:tcW w:w="163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FF2A1C">
            <w:pPr>
              <w:jc w:val="center"/>
              <w:rPr>
                <w:rFonts w:ascii="仿宋" w:eastAsia="仿宋" w:hAnsi="仿宋" w:cs="Arial"/>
                <w:color w:val="000000"/>
                <w:sz w:val="24"/>
                <w:szCs w:val="24"/>
              </w:rPr>
            </w:pPr>
          </w:p>
        </w:tc>
        <w:tc>
          <w:tcPr>
            <w:tcW w:w="1074"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资本公积</w:t>
            </w: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43</w:t>
            </w:r>
          </w:p>
        </w:tc>
        <w:tc>
          <w:tcPr>
            <w:tcW w:w="166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c>
          <w:tcPr>
            <w:tcW w:w="15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r>
      <w:tr w:rsidR="00FF2A1C">
        <w:trPr>
          <w:cantSplit/>
          <w:trHeight w:val="283"/>
        </w:trPr>
        <w:tc>
          <w:tcPr>
            <w:tcW w:w="10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递延所得税资产</w:t>
            </w:r>
          </w:p>
        </w:tc>
        <w:tc>
          <w:tcPr>
            <w:tcW w:w="67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19</w:t>
            </w: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c>
          <w:tcPr>
            <w:tcW w:w="163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FF2A1C">
            <w:pPr>
              <w:jc w:val="center"/>
              <w:rPr>
                <w:rFonts w:ascii="仿宋" w:eastAsia="仿宋" w:hAnsi="仿宋" w:cs="Arial"/>
                <w:color w:val="000000"/>
                <w:sz w:val="24"/>
                <w:szCs w:val="24"/>
              </w:rPr>
            </w:pPr>
          </w:p>
        </w:tc>
        <w:tc>
          <w:tcPr>
            <w:tcW w:w="1074"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减：库存股</w:t>
            </w: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44</w:t>
            </w:r>
          </w:p>
        </w:tc>
        <w:tc>
          <w:tcPr>
            <w:tcW w:w="166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c>
          <w:tcPr>
            <w:tcW w:w="15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r>
      <w:tr w:rsidR="00FF2A1C">
        <w:trPr>
          <w:cantSplit/>
          <w:trHeight w:val="283"/>
        </w:trPr>
        <w:tc>
          <w:tcPr>
            <w:tcW w:w="10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其他资产</w:t>
            </w:r>
          </w:p>
        </w:tc>
        <w:tc>
          <w:tcPr>
            <w:tcW w:w="67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20</w:t>
            </w: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1026395</w:t>
            </w:r>
            <w:r w:rsidR="00F53F19">
              <w:rPr>
                <w:rFonts w:ascii="仿宋" w:eastAsia="仿宋" w:hAnsi="仿宋" w:cs="Arial" w:hint="eastAsia"/>
                <w:color w:val="FF0000"/>
                <w:sz w:val="24"/>
                <w:szCs w:val="24"/>
              </w:rPr>
              <w:t>7</w:t>
            </w:r>
          </w:p>
        </w:tc>
        <w:tc>
          <w:tcPr>
            <w:tcW w:w="163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1062000</w:t>
            </w:r>
          </w:p>
        </w:tc>
        <w:tc>
          <w:tcPr>
            <w:tcW w:w="1074"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盈余公积</w:t>
            </w: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45</w:t>
            </w:r>
          </w:p>
        </w:tc>
        <w:tc>
          <w:tcPr>
            <w:tcW w:w="166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900192</w:t>
            </w:r>
          </w:p>
        </w:tc>
        <w:tc>
          <w:tcPr>
            <w:tcW w:w="15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142348</w:t>
            </w:r>
            <w:r w:rsidR="00F53F19">
              <w:rPr>
                <w:rFonts w:ascii="仿宋" w:eastAsia="仿宋" w:hAnsi="仿宋" w:cs="Arial" w:hint="eastAsia"/>
                <w:color w:val="FF0000"/>
                <w:sz w:val="24"/>
                <w:szCs w:val="24"/>
              </w:rPr>
              <w:t>2</w:t>
            </w:r>
          </w:p>
        </w:tc>
      </w:tr>
      <w:tr w:rsidR="00FF2A1C">
        <w:trPr>
          <w:cantSplit/>
          <w:trHeight w:val="283"/>
        </w:trPr>
        <w:tc>
          <w:tcPr>
            <w:tcW w:w="10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存放同业减值准备</w:t>
            </w:r>
          </w:p>
        </w:tc>
        <w:tc>
          <w:tcPr>
            <w:tcW w:w="67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21</w:t>
            </w: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-718,12</w:t>
            </w:r>
            <w:r w:rsidR="00F53F19">
              <w:rPr>
                <w:rFonts w:ascii="仿宋" w:eastAsia="仿宋" w:hAnsi="仿宋" w:cs="Arial" w:hint="eastAsia"/>
                <w:color w:val="FF0000"/>
                <w:sz w:val="24"/>
                <w:szCs w:val="24"/>
              </w:rPr>
              <w:t>3</w:t>
            </w:r>
          </w:p>
        </w:tc>
        <w:tc>
          <w:tcPr>
            <w:tcW w:w="163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-106812</w:t>
            </w:r>
            <w:r w:rsidR="00F53F19">
              <w:rPr>
                <w:rFonts w:ascii="仿宋" w:eastAsia="仿宋" w:hAnsi="仿宋" w:cs="Arial" w:hint="eastAsia"/>
                <w:color w:val="FF0000"/>
                <w:sz w:val="24"/>
                <w:szCs w:val="24"/>
              </w:rPr>
              <w:t>3</w:t>
            </w:r>
          </w:p>
        </w:tc>
        <w:tc>
          <w:tcPr>
            <w:tcW w:w="1074"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一般风险准备</w:t>
            </w: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46</w:t>
            </w:r>
          </w:p>
        </w:tc>
        <w:tc>
          <w:tcPr>
            <w:tcW w:w="166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1545792</w:t>
            </w:r>
          </w:p>
        </w:tc>
        <w:tc>
          <w:tcPr>
            <w:tcW w:w="15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206908</w:t>
            </w:r>
            <w:r w:rsidR="00F53F19">
              <w:rPr>
                <w:rFonts w:ascii="仿宋" w:eastAsia="仿宋" w:hAnsi="仿宋" w:cs="Arial" w:hint="eastAsia"/>
                <w:color w:val="FF0000"/>
                <w:sz w:val="24"/>
                <w:szCs w:val="24"/>
              </w:rPr>
              <w:t>2</w:t>
            </w:r>
          </w:p>
        </w:tc>
      </w:tr>
      <w:tr w:rsidR="00FF2A1C">
        <w:trPr>
          <w:cantSplit/>
          <w:trHeight w:val="283"/>
        </w:trPr>
        <w:tc>
          <w:tcPr>
            <w:tcW w:w="10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存放系统内款项</w:t>
            </w:r>
          </w:p>
        </w:tc>
        <w:tc>
          <w:tcPr>
            <w:tcW w:w="67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22</w:t>
            </w: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0.00</w:t>
            </w:r>
          </w:p>
        </w:tc>
        <w:tc>
          <w:tcPr>
            <w:tcW w:w="163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c>
          <w:tcPr>
            <w:tcW w:w="1074"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未分配利润</w:t>
            </w: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47</w:t>
            </w:r>
          </w:p>
        </w:tc>
        <w:tc>
          <w:tcPr>
            <w:tcW w:w="166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398457</w:t>
            </w:r>
            <w:r w:rsidR="00F53F19">
              <w:rPr>
                <w:rFonts w:ascii="仿宋" w:eastAsia="仿宋" w:hAnsi="仿宋" w:cs="Arial" w:hint="eastAsia"/>
                <w:color w:val="FF0000"/>
                <w:sz w:val="24"/>
                <w:szCs w:val="24"/>
              </w:rPr>
              <w:t>3</w:t>
            </w:r>
          </w:p>
        </w:tc>
        <w:tc>
          <w:tcPr>
            <w:tcW w:w="15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5498886</w:t>
            </w:r>
          </w:p>
        </w:tc>
      </w:tr>
      <w:tr w:rsidR="00FF2A1C">
        <w:trPr>
          <w:cantSplit/>
          <w:trHeight w:val="283"/>
        </w:trPr>
        <w:tc>
          <w:tcPr>
            <w:tcW w:w="10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FF2A1C">
            <w:pPr>
              <w:jc w:val="center"/>
              <w:rPr>
                <w:rFonts w:ascii="仿宋" w:eastAsia="仿宋" w:hAnsi="仿宋" w:cs="Arial"/>
                <w:color w:val="000000"/>
                <w:sz w:val="24"/>
                <w:szCs w:val="24"/>
              </w:rPr>
            </w:pPr>
          </w:p>
        </w:tc>
        <w:tc>
          <w:tcPr>
            <w:tcW w:w="67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23</w:t>
            </w: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0.00</w:t>
            </w:r>
          </w:p>
        </w:tc>
        <w:tc>
          <w:tcPr>
            <w:tcW w:w="163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c>
          <w:tcPr>
            <w:tcW w:w="1074"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FF2A1C">
            <w:pPr>
              <w:jc w:val="center"/>
              <w:rPr>
                <w:rFonts w:ascii="仿宋" w:eastAsia="仿宋" w:hAnsi="仿宋" w:cs="Arial"/>
                <w:color w:val="000000"/>
                <w:sz w:val="24"/>
                <w:szCs w:val="24"/>
              </w:rPr>
            </w:pP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48</w:t>
            </w:r>
          </w:p>
        </w:tc>
        <w:tc>
          <w:tcPr>
            <w:tcW w:w="166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c>
          <w:tcPr>
            <w:tcW w:w="15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r>
      <w:tr w:rsidR="00FF2A1C">
        <w:trPr>
          <w:cantSplit/>
          <w:trHeight w:val="283"/>
        </w:trPr>
        <w:tc>
          <w:tcPr>
            <w:tcW w:w="10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FF2A1C">
            <w:pPr>
              <w:jc w:val="center"/>
              <w:rPr>
                <w:rFonts w:ascii="仿宋" w:eastAsia="仿宋" w:hAnsi="仿宋" w:cs="Arial"/>
                <w:color w:val="000000"/>
                <w:sz w:val="24"/>
                <w:szCs w:val="24"/>
              </w:rPr>
            </w:pPr>
          </w:p>
        </w:tc>
        <w:tc>
          <w:tcPr>
            <w:tcW w:w="67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24</w:t>
            </w: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0.00</w:t>
            </w:r>
          </w:p>
        </w:tc>
        <w:tc>
          <w:tcPr>
            <w:tcW w:w="163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c>
          <w:tcPr>
            <w:tcW w:w="1074"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股东权益合计</w:t>
            </w: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49</w:t>
            </w:r>
          </w:p>
        </w:tc>
        <w:tc>
          <w:tcPr>
            <w:tcW w:w="166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6643055</w:t>
            </w:r>
            <w:r w:rsidR="00F53F19">
              <w:rPr>
                <w:rFonts w:ascii="仿宋" w:eastAsia="仿宋" w:hAnsi="仿宋" w:cs="Arial" w:hint="eastAsia"/>
                <w:color w:val="FF0000"/>
                <w:sz w:val="24"/>
                <w:szCs w:val="24"/>
              </w:rPr>
              <w:t>8</w:t>
            </w:r>
          </w:p>
        </w:tc>
        <w:tc>
          <w:tcPr>
            <w:tcW w:w="15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689914</w:t>
            </w:r>
            <w:r w:rsidR="00F53F19">
              <w:rPr>
                <w:rFonts w:ascii="仿宋" w:eastAsia="仿宋" w:hAnsi="仿宋" w:cs="Arial" w:hint="eastAsia"/>
                <w:color w:val="FF0000"/>
                <w:sz w:val="24"/>
                <w:szCs w:val="24"/>
              </w:rPr>
              <w:t>50</w:t>
            </w:r>
          </w:p>
        </w:tc>
      </w:tr>
      <w:tr w:rsidR="00FF2A1C">
        <w:trPr>
          <w:cantSplit/>
          <w:trHeight w:val="283"/>
        </w:trPr>
        <w:tc>
          <w:tcPr>
            <w:tcW w:w="108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资产总计</w:t>
            </w:r>
          </w:p>
        </w:tc>
        <w:tc>
          <w:tcPr>
            <w:tcW w:w="67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25</w:t>
            </w: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574876765</w:t>
            </w:r>
          </w:p>
        </w:tc>
        <w:tc>
          <w:tcPr>
            <w:tcW w:w="163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772233345</w:t>
            </w:r>
          </w:p>
        </w:tc>
        <w:tc>
          <w:tcPr>
            <w:tcW w:w="1074"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负债及所有者权益合计</w:t>
            </w:r>
          </w:p>
        </w:tc>
        <w:tc>
          <w:tcPr>
            <w:tcW w:w="8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50</w:t>
            </w:r>
          </w:p>
        </w:tc>
        <w:tc>
          <w:tcPr>
            <w:tcW w:w="166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574876765</w:t>
            </w:r>
          </w:p>
        </w:tc>
        <w:tc>
          <w:tcPr>
            <w:tcW w:w="1500"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772233345</w:t>
            </w:r>
          </w:p>
        </w:tc>
      </w:tr>
      <w:tr w:rsidR="00FF2A1C">
        <w:trPr>
          <w:cantSplit/>
          <w:trHeight w:val="283"/>
        </w:trPr>
        <w:tc>
          <w:tcPr>
            <w:tcW w:w="9965" w:type="dxa"/>
            <w:gridSpan w:val="1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FF2A1C">
            <w:pPr>
              <w:pStyle w:val="a7"/>
              <w:spacing w:before="0" w:beforeAutospacing="0" w:after="0" w:afterAutospacing="0"/>
              <w:jc w:val="center"/>
              <w:rPr>
                <w:rStyle w:val="a8"/>
                <w:rFonts w:ascii="仿宋" w:eastAsia="仿宋" w:hAnsi="仿宋" w:cs="Times New Roman"/>
                <w:color w:val="FF0000"/>
              </w:rPr>
            </w:pPr>
          </w:p>
          <w:p w:rsidR="00FF2A1C" w:rsidRDefault="00FF2A1C">
            <w:pPr>
              <w:pStyle w:val="a7"/>
              <w:spacing w:before="0" w:beforeAutospacing="0" w:after="0" w:afterAutospacing="0"/>
              <w:jc w:val="center"/>
              <w:rPr>
                <w:rStyle w:val="a8"/>
                <w:rFonts w:ascii="仿宋" w:eastAsia="仿宋" w:hAnsi="仿宋" w:cs="Times New Roman"/>
                <w:color w:val="FF0000"/>
              </w:rPr>
            </w:pPr>
            <w:bookmarkStart w:id="13" w:name="_GoBack"/>
            <w:bookmarkEnd w:id="13"/>
          </w:p>
          <w:p w:rsidR="00FF2A1C" w:rsidRDefault="00FF2A1C">
            <w:pPr>
              <w:pStyle w:val="a7"/>
              <w:spacing w:before="0" w:beforeAutospacing="0" w:after="0" w:afterAutospacing="0"/>
              <w:jc w:val="center"/>
              <w:rPr>
                <w:rStyle w:val="a8"/>
                <w:rFonts w:ascii="仿宋" w:eastAsia="仿宋" w:hAnsi="仿宋" w:cs="Times New Roman"/>
                <w:color w:val="FF0000"/>
              </w:rPr>
            </w:pPr>
          </w:p>
          <w:p w:rsidR="00FF2A1C" w:rsidRDefault="00236B06">
            <w:pPr>
              <w:pStyle w:val="a7"/>
              <w:spacing w:before="0" w:beforeAutospacing="0" w:after="0" w:afterAutospacing="0"/>
              <w:jc w:val="center"/>
              <w:rPr>
                <w:rStyle w:val="a8"/>
                <w:rFonts w:ascii="仿宋" w:eastAsia="仿宋" w:hAnsi="仿宋" w:cs="Times New Roman"/>
                <w:color w:val="FF0000"/>
              </w:rPr>
            </w:pPr>
            <w:r>
              <w:rPr>
                <w:rStyle w:val="a8"/>
                <w:rFonts w:ascii="仿宋" w:eastAsia="仿宋" w:hAnsi="仿宋" w:cs="Times New Roman" w:hint="eastAsia"/>
                <w:color w:val="FF0000"/>
              </w:rPr>
              <w:t>临猗新田村镇银行利润表</w:t>
            </w:r>
          </w:p>
          <w:p w:rsidR="00FF2A1C" w:rsidRDefault="00FF2A1C">
            <w:pPr>
              <w:pStyle w:val="a7"/>
              <w:spacing w:before="0" w:beforeAutospacing="0" w:after="0" w:afterAutospacing="0"/>
              <w:jc w:val="center"/>
              <w:rPr>
                <w:rStyle w:val="a8"/>
                <w:rFonts w:ascii="仿宋" w:eastAsia="仿宋" w:hAnsi="仿宋" w:cs="Times New Roman"/>
                <w:color w:val="FF0000"/>
              </w:rPr>
            </w:pPr>
          </w:p>
          <w:p w:rsidR="00FF2A1C" w:rsidRDefault="00236B06">
            <w:pPr>
              <w:pStyle w:val="a7"/>
              <w:spacing w:before="0" w:beforeAutospacing="0" w:after="0" w:afterAutospacing="0"/>
              <w:rPr>
                <w:rFonts w:ascii="仿宋" w:eastAsia="仿宋" w:hAnsi="仿宋" w:cs="Arial"/>
                <w:color w:val="000000"/>
              </w:rPr>
            </w:pPr>
            <w:r>
              <w:rPr>
                <w:rFonts w:ascii="仿宋" w:eastAsia="仿宋" w:hAnsi="仿宋" w:cs="Times New Roman" w:hint="eastAsia"/>
                <w:color w:val="FF0000"/>
              </w:rPr>
              <w:t>编制单位：临猗新田村镇银行</w:t>
            </w:r>
            <w:r>
              <w:rPr>
                <w:rFonts w:eastAsia="仿宋" w:cs="Times New Roman" w:hint="eastAsia"/>
                <w:color w:val="FF0000"/>
              </w:rPr>
              <w:t>   </w:t>
            </w:r>
            <w:r>
              <w:rPr>
                <w:rFonts w:ascii="仿宋" w:eastAsia="仿宋" w:hAnsi="仿宋" w:cs="Times New Roman" w:hint="eastAsia"/>
                <w:color w:val="FF0000"/>
              </w:rPr>
              <w:t>日期：2021年12月31日</w:t>
            </w:r>
            <w:r>
              <w:rPr>
                <w:rFonts w:eastAsia="仿宋" w:cs="Times New Roman" w:hint="eastAsia"/>
                <w:color w:val="FF0000"/>
              </w:rPr>
              <w:t>   </w:t>
            </w:r>
            <w:r>
              <w:rPr>
                <w:rFonts w:ascii="仿宋" w:eastAsia="仿宋" w:hAnsi="仿宋" w:cs="Times New Roman" w:hint="eastAsia"/>
                <w:color w:val="FF0000"/>
              </w:rPr>
              <w:t xml:space="preserve"> 单位：元</w:t>
            </w:r>
          </w:p>
        </w:tc>
      </w:tr>
      <w:bookmarkEnd w:id="12"/>
      <w:tr w:rsidR="00FF2A1C">
        <w:trPr>
          <w:trHeight w:val="525"/>
        </w:trPr>
        <w:tc>
          <w:tcPr>
            <w:tcW w:w="125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rPr>
                <w:rFonts w:ascii="仿宋" w:eastAsia="仿宋" w:hAnsi="仿宋" w:cs="Arial"/>
                <w:b/>
                <w:bCs/>
                <w:color w:val="000000"/>
                <w:sz w:val="24"/>
                <w:szCs w:val="24"/>
              </w:rPr>
            </w:pPr>
            <w:r>
              <w:rPr>
                <w:rFonts w:ascii="仿宋" w:eastAsia="仿宋" w:hAnsi="仿宋" w:cs="Arial"/>
                <w:b/>
                <w:bCs/>
                <w:color w:val="FF0000"/>
                <w:sz w:val="24"/>
                <w:szCs w:val="24"/>
              </w:rPr>
              <w:t>项目</w:t>
            </w:r>
          </w:p>
        </w:tc>
        <w:tc>
          <w:tcPr>
            <w:tcW w:w="5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b/>
                <w:bCs/>
                <w:color w:val="000000"/>
                <w:sz w:val="24"/>
                <w:szCs w:val="24"/>
              </w:rPr>
            </w:pPr>
            <w:r>
              <w:rPr>
                <w:rFonts w:ascii="仿宋" w:eastAsia="仿宋" w:hAnsi="仿宋" w:cs="Arial"/>
                <w:b/>
                <w:bCs/>
                <w:color w:val="FF0000"/>
                <w:sz w:val="24"/>
                <w:szCs w:val="24"/>
              </w:rPr>
              <w:t>行次</w:t>
            </w:r>
          </w:p>
        </w:tc>
        <w:tc>
          <w:tcPr>
            <w:tcW w:w="14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b/>
                <w:bCs/>
                <w:color w:val="000000"/>
                <w:sz w:val="24"/>
                <w:szCs w:val="24"/>
              </w:rPr>
            </w:pPr>
            <w:r>
              <w:rPr>
                <w:rFonts w:ascii="仿宋" w:eastAsia="仿宋" w:hAnsi="仿宋" w:cs="Arial"/>
                <w:b/>
                <w:bCs/>
                <w:color w:val="FF0000"/>
                <w:sz w:val="24"/>
                <w:szCs w:val="24"/>
              </w:rPr>
              <w:t>上期数</w:t>
            </w:r>
          </w:p>
        </w:tc>
        <w:tc>
          <w:tcPr>
            <w:tcW w:w="113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ind w:firstLineChars="52" w:firstLine="125"/>
              <w:jc w:val="center"/>
            </w:pPr>
            <w:r>
              <w:rPr>
                <w:rFonts w:ascii="仿宋" w:eastAsia="仿宋" w:hAnsi="仿宋" w:cs="Arial"/>
                <w:b/>
                <w:bCs/>
                <w:color w:val="FF0000"/>
                <w:sz w:val="24"/>
                <w:szCs w:val="24"/>
              </w:rPr>
              <w:t>本期数</w:t>
            </w:r>
          </w:p>
        </w:tc>
        <w:tc>
          <w:tcPr>
            <w:tcW w:w="2217"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rPr>
                <w:rFonts w:ascii="仿宋" w:eastAsia="仿宋" w:hAnsi="仿宋" w:cs="Arial"/>
                <w:b/>
                <w:bCs/>
                <w:color w:val="000000"/>
                <w:sz w:val="24"/>
                <w:szCs w:val="24"/>
              </w:rPr>
            </w:pPr>
            <w:r>
              <w:rPr>
                <w:rFonts w:ascii="仿宋" w:eastAsia="仿宋" w:hAnsi="仿宋" w:cs="Arial"/>
                <w:b/>
                <w:bCs/>
                <w:color w:val="FF0000"/>
                <w:sz w:val="24"/>
                <w:szCs w:val="24"/>
              </w:rPr>
              <w:t>项目</w:t>
            </w:r>
          </w:p>
        </w:tc>
        <w:tc>
          <w:tcPr>
            <w:tcW w:w="48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b/>
                <w:bCs/>
                <w:color w:val="000000"/>
                <w:sz w:val="24"/>
                <w:szCs w:val="24"/>
              </w:rPr>
            </w:pPr>
            <w:r>
              <w:rPr>
                <w:rFonts w:ascii="仿宋" w:eastAsia="仿宋" w:hAnsi="仿宋" w:cs="Arial"/>
                <w:b/>
                <w:bCs/>
                <w:color w:val="FF0000"/>
                <w:sz w:val="24"/>
                <w:szCs w:val="24"/>
              </w:rPr>
              <w:t>行次</w:t>
            </w:r>
          </w:p>
        </w:tc>
        <w:tc>
          <w:tcPr>
            <w:tcW w:w="155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b/>
                <w:bCs/>
                <w:color w:val="000000"/>
                <w:sz w:val="24"/>
                <w:szCs w:val="24"/>
              </w:rPr>
            </w:pPr>
            <w:r>
              <w:rPr>
                <w:rFonts w:ascii="仿宋" w:eastAsia="仿宋" w:hAnsi="仿宋" w:cs="Arial"/>
                <w:b/>
                <w:bCs/>
                <w:color w:val="FF0000"/>
                <w:sz w:val="24"/>
                <w:szCs w:val="24"/>
              </w:rPr>
              <w:t>上期数</w:t>
            </w:r>
          </w:p>
        </w:tc>
        <w:tc>
          <w:tcPr>
            <w:tcW w:w="13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b/>
                <w:bCs/>
                <w:color w:val="000000"/>
                <w:sz w:val="24"/>
                <w:szCs w:val="24"/>
              </w:rPr>
            </w:pPr>
            <w:r>
              <w:rPr>
                <w:rFonts w:ascii="仿宋" w:eastAsia="仿宋" w:hAnsi="仿宋" w:cs="Arial"/>
                <w:b/>
                <w:bCs/>
                <w:color w:val="FF0000"/>
                <w:sz w:val="24"/>
                <w:szCs w:val="24"/>
              </w:rPr>
              <w:t>本期数</w:t>
            </w:r>
          </w:p>
        </w:tc>
      </w:tr>
      <w:tr w:rsidR="00FF2A1C">
        <w:trPr>
          <w:trHeight w:val="525"/>
        </w:trPr>
        <w:tc>
          <w:tcPr>
            <w:tcW w:w="125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rPr>
                <w:rFonts w:ascii="仿宋" w:eastAsia="仿宋" w:hAnsi="仿宋" w:cs="Arial"/>
                <w:color w:val="000000"/>
                <w:sz w:val="24"/>
                <w:szCs w:val="24"/>
              </w:rPr>
            </w:pPr>
            <w:r>
              <w:rPr>
                <w:rFonts w:ascii="仿宋" w:eastAsia="仿宋" w:hAnsi="仿宋" w:cs="Arial"/>
                <w:color w:val="FF0000"/>
                <w:sz w:val="24"/>
                <w:szCs w:val="24"/>
              </w:rPr>
              <w:t>一、营业收入</w:t>
            </w:r>
          </w:p>
        </w:tc>
        <w:tc>
          <w:tcPr>
            <w:tcW w:w="5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1</w:t>
            </w:r>
          </w:p>
        </w:tc>
        <w:tc>
          <w:tcPr>
            <w:tcW w:w="14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2096042</w:t>
            </w:r>
            <w:r w:rsidR="005A31FF">
              <w:rPr>
                <w:rFonts w:ascii="仿宋" w:eastAsia="仿宋" w:hAnsi="仿宋" w:cs="Arial" w:hint="eastAsia"/>
                <w:color w:val="FF0000"/>
                <w:sz w:val="24"/>
                <w:szCs w:val="24"/>
              </w:rPr>
              <w:t>9</w:t>
            </w:r>
          </w:p>
        </w:tc>
        <w:tc>
          <w:tcPr>
            <w:tcW w:w="113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pPr>
            <w:r>
              <w:rPr>
                <w:rFonts w:ascii="仿宋" w:eastAsia="仿宋" w:hAnsi="仿宋" w:cs="Arial" w:hint="eastAsia"/>
                <w:color w:val="FF0000"/>
                <w:sz w:val="24"/>
                <w:szCs w:val="24"/>
              </w:rPr>
              <w:t>266509</w:t>
            </w:r>
            <w:r w:rsidR="005A31FF">
              <w:rPr>
                <w:rFonts w:ascii="仿宋" w:eastAsia="仿宋" w:hAnsi="仿宋" w:cs="Arial" w:hint="eastAsia"/>
                <w:color w:val="FF0000"/>
                <w:sz w:val="24"/>
                <w:szCs w:val="24"/>
              </w:rPr>
              <w:t>90</w:t>
            </w:r>
          </w:p>
        </w:tc>
        <w:tc>
          <w:tcPr>
            <w:tcW w:w="2217"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rPr>
                <w:rFonts w:ascii="仿宋" w:eastAsia="仿宋" w:hAnsi="仿宋" w:cs="Arial"/>
                <w:color w:val="000000"/>
                <w:sz w:val="24"/>
                <w:szCs w:val="24"/>
              </w:rPr>
            </w:pPr>
            <w:r>
              <w:rPr>
                <w:rFonts w:ascii="仿宋" w:eastAsia="仿宋" w:hAnsi="仿宋" w:cs="Arial"/>
                <w:color w:val="FF0000"/>
                <w:sz w:val="24"/>
                <w:szCs w:val="24"/>
              </w:rPr>
              <w:t>二、营业支出</w:t>
            </w:r>
          </w:p>
        </w:tc>
        <w:tc>
          <w:tcPr>
            <w:tcW w:w="48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15</w:t>
            </w:r>
          </w:p>
        </w:tc>
        <w:tc>
          <w:tcPr>
            <w:tcW w:w="155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1808082</w:t>
            </w:r>
            <w:r w:rsidR="005A31FF">
              <w:rPr>
                <w:rFonts w:ascii="仿宋" w:eastAsia="仿宋" w:hAnsi="仿宋" w:cs="Arial" w:hint="eastAsia"/>
                <w:color w:val="FF0000"/>
                <w:sz w:val="24"/>
                <w:szCs w:val="24"/>
              </w:rPr>
              <w:t>3</w:t>
            </w:r>
          </w:p>
        </w:tc>
        <w:tc>
          <w:tcPr>
            <w:tcW w:w="13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rsidP="005A31FF">
            <w:pPr>
              <w:jc w:val="center"/>
              <w:rPr>
                <w:rFonts w:ascii="仿宋" w:eastAsia="仿宋" w:hAnsi="仿宋" w:cs="Arial"/>
                <w:color w:val="000000"/>
                <w:sz w:val="24"/>
                <w:szCs w:val="24"/>
              </w:rPr>
            </w:pPr>
            <w:r>
              <w:rPr>
                <w:rFonts w:ascii="仿宋" w:eastAsia="仿宋" w:hAnsi="仿宋" w:cs="Arial" w:hint="eastAsia"/>
                <w:color w:val="FF0000"/>
                <w:sz w:val="24"/>
                <w:szCs w:val="24"/>
              </w:rPr>
              <w:t>21269962</w:t>
            </w:r>
          </w:p>
        </w:tc>
      </w:tr>
      <w:tr w:rsidR="00FF2A1C">
        <w:trPr>
          <w:trHeight w:val="525"/>
        </w:trPr>
        <w:tc>
          <w:tcPr>
            <w:tcW w:w="1254"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rPr>
                <w:rFonts w:ascii="仿宋" w:eastAsia="仿宋" w:hAnsi="仿宋" w:cs="Arial"/>
                <w:color w:val="000000"/>
                <w:sz w:val="24"/>
                <w:szCs w:val="24"/>
              </w:rPr>
            </w:pPr>
            <w:r>
              <w:rPr>
                <w:rFonts w:ascii="仿宋" w:eastAsia="仿宋" w:hAnsi="仿宋" w:cs="Arial"/>
                <w:color w:val="FF0000"/>
                <w:sz w:val="24"/>
                <w:szCs w:val="24"/>
              </w:rPr>
              <w:t>（一）利息净收入</w:t>
            </w:r>
          </w:p>
        </w:tc>
        <w:tc>
          <w:tcPr>
            <w:tcW w:w="506"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2</w:t>
            </w: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rsidP="005A31FF">
            <w:pPr>
              <w:jc w:val="center"/>
              <w:rPr>
                <w:rFonts w:ascii="仿宋" w:eastAsia="仿宋" w:hAnsi="仿宋" w:cs="Arial"/>
                <w:color w:val="000000"/>
                <w:sz w:val="24"/>
                <w:szCs w:val="24"/>
              </w:rPr>
            </w:pPr>
            <w:r>
              <w:rPr>
                <w:rFonts w:ascii="仿宋" w:eastAsia="仿宋" w:hAnsi="仿宋" w:cs="Arial" w:hint="eastAsia"/>
                <w:color w:val="FF0000"/>
                <w:sz w:val="24"/>
                <w:szCs w:val="24"/>
              </w:rPr>
              <w:t>21723412</w:t>
            </w:r>
          </w:p>
        </w:tc>
        <w:tc>
          <w:tcPr>
            <w:tcW w:w="1132"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pPr>
            <w:r>
              <w:rPr>
                <w:rFonts w:ascii="仿宋" w:eastAsia="仿宋" w:hAnsi="仿宋" w:cs="Arial" w:hint="eastAsia"/>
                <w:color w:val="FF0000"/>
                <w:sz w:val="24"/>
                <w:szCs w:val="24"/>
              </w:rPr>
              <w:t>2694486</w:t>
            </w:r>
            <w:r w:rsidR="005A31FF">
              <w:rPr>
                <w:rFonts w:ascii="仿宋" w:eastAsia="仿宋" w:hAnsi="仿宋" w:cs="Arial" w:hint="eastAsia"/>
                <w:color w:val="FF0000"/>
                <w:sz w:val="24"/>
                <w:szCs w:val="24"/>
              </w:rPr>
              <w:t>5</w:t>
            </w:r>
          </w:p>
        </w:tc>
        <w:tc>
          <w:tcPr>
            <w:tcW w:w="2217"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rPr>
                <w:rFonts w:ascii="仿宋" w:eastAsia="仿宋" w:hAnsi="仿宋" w:cs="Arial"/>
                <w:color w:val="000000"/>
                <w:sz w:val="24"/>
                <w:szCs w:val="24"/>
              </w:rPr>
            </w:pPr>
            <w:r>
              <w:rPr>
                <w:rFonts w:ascii="仿宋" w:eastAsia="仿宋" w:hAnsi="仿宋" w:cs="Arial"/>
                <w:color w:val="FF0000"/>
                <w:sz w:val="24"/>
                <w:szCs w:val="24"/>
              </w:rPr>
              <w:t>（一）税金及附加</w:t>
            </w:r>
          </w:p>
        </w:tc>
        <w:tc>
          <w:tcPr>
            <w:tcW w:w="48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16</w:t>
            </w:r>
          </w:p>
        </w:tc>
        <w:tc>
          <w:tcPr>
            <w:tcW w:w="15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1</w:t>
            </w:r>
            <w:r w:rsidR="005A31FF">
              <w:rPr>
                <w:rFonts w:ascii="仿宋" w:eastAsia="仿宋" w:hAnsi="仿宋" w:cs="Arial" w:hint="eastAsia"/>
                <w:color w:val="FF0000"/>
                <w:sz w:val="24"/>
                <w:szCs w:val="24"/>
              </w:rPr>
              <w:t>10000</w:t>
            </w:r>
          </w:p>
        </w:tc>
        <w:tc>
          <w:tcPr>
            <w:tcW w:w="1331"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rsidP="005A31FF">
            <w:pPr>
              <w:jc w:val="center"/>
              <w:rPr>
                <w:rFonts w:ascii="仿宋" w:eastAsia="仿宋" w:hAnsi="仿宋" w:cs="Arial"/>
                <w:color w:val="000000"/>
                <w:sz w:val="24"/>
                <w:szCs w:val="24"/>
              </w:rPr>
            </w:pPr>
            <w:r>
              <w:rPr>
                <w:rFonts w:ascii="仿宋" w:eastAsia="仿宋" w:hAnsi="仿宋" w:cs="Arial" w:hint="eastAsia"/>
                <w:color w:val="FF0000"/>
                <w:sz w:val="24"/>
                <w:szCs w:val="24"/>
              </w:rPr>
              <w:t>107678</w:t>
            </w:r>
          </w:p>
        </w:tc>
      </w:tr>
      <w:tr w:rsidR="00FF2A1C">
        <w:trPr>
          <w:trHeight w:val="525"/>
        </w:trPr>
        <w:tc>
          <w:tcPr>
            <w:tcW w:w="1254"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rPr>
                <w:rFonts w:ascii="仿宋" w:eastAsia="仿宋" w:hAnsi="仿宋" w:cs="Arial"/>
                <w:color w:val="000000"/>
                <w:sz w:val="24"/>
                <w:szCs w:val="24"/>
              </w:rPr>
            </w:pPr>
            <w:r>
              <w:rPr>
                <w:rFonts w:ascii="仿宋" w:eastAsia="仿宋" w:hAnsi="仿宋" w:cs="Arial"/>
                <w:color w:val="FF0000"/>
                <w:sz w:val="24"/>
                <w:szCs w:val="24"/>
              </w:rPr>
              <w:t>利息收入</w:t>
            </w:r>
          </w:p>
        </w:tc>
        <w:tc>
          <w:tcPr>
            <w:tcW w:w="506"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3</w:t>
            </w: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rsidP="005A31FF">
            <w:pPr>
              <w:jc w:val="center"/>
              <w:rPr>
                <w:rFonts w:ascii="仿宋" w:eastAsia="仿宋" w:hAnsi="仿宋" w:cs="Arial"/>
                <w:color w:val="000000"/>
                <w:sz w:val="24"/>
                <w:szCs w:val="24"/>
              </w:rPr>
            </w:pPr>
            <w:r>
              <w:rPr>
                <w:rFonts w:ascii="仿宋" w:eastAsia="仿宋" w:hAnsi="仿宋" w:cs="Arial" w:hint="eastAsia"/>
                <w:color w:val="FF0000"/>
                <w:sz w:val="24"/>
                <w:szCs w:val="24"/>
              </w:rPr>
              <w:t>29758162</w:t>
            </w:r>
          </w:p>
        </w:tc>
        <w:tc>
          <w:tcPr>
            <w:tcW w:w="1132"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pPr>
            <w:r>
              <w:rPr>
                <w:rFonts w:ascii="仿宋" w:eastAsia="仿宋" w:hAnsi="仿宋" w:cs="Arial" w:hint="eastAsia"/>
                <w:color w:val="FF0000"/>
                <w:sz w:val="24"/>
                <w:szCs w:val="24"/>
              </w:rPr>
              <w:t>4021354</w:t>
            </w:r>
            <w:r w:rsidR="005A31FF">
              <w:rPr>
                <w:rFonts w:ascii="仿宋" w:eastAsia="仿宋" w:hAnsi="仿宋" w:cs="Arial" w:hint="eastAsia"/>
                <w:color w:val="FF0000"/>
                <w:sz w:val="24"/>
                <w:szCs w:val="24"/>
              </w:rPr>
              <w:t>2</w:t>
            </w:r>
          </w:p>
        </w:tc>
        <w:tc>
          <w:tcPr>
            <w:tcW w:w="2217"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rPr>
                <w:rFonts w:ascii="仿宋" w:eastAsia="仿宋" w:hAnsi="仿宋" w:cs="Arial"/>
                <w:color w:val="000000"/>
                <w:sz w:val="24"/>
                <w:szCs w:val="24"/>
              </w:rPr>
            </w:pPr>
            <w:r>
              <w:rPr>
                <w:rFonts w:ascii="仿宋" w:eastAsia="仿宋" w:hAnsi="仿宋" w:cs="Arial"/>
                <w:color w:val="FF0000"/>
                <w:sz w:val="24"/>
                <w:szCs w:val="24"/>
              </w:rPr>
              <w:t>（二）业务及管理费</w:t>
            </w:r>
          </w:p>
        </w:tc>
        <w:tc>
          <w:tcPr>
            <w:tcW w:w="48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17</w:t>
            </w:r>
          </w:p>
        </w:tc>
        <w:tc>
          <w:tcPr>
            <w:tcW w:w="15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rsidP="005A31FF">
            <w:pPr>
              <w:jc w:val="center"/>
              <w:rPr>
                <w:rFonts w:ascii="仿宋" w:eastAsia="仿宋" w:hAnsi="仿宋" w:cs="Arial"/>
                <w:color w:val="000000"/>
                <w:sz w:val="24"/>
                <w:szCs w:val="24"/>
              </w:rPr>
            </w:pPr>
            <w:r>
              <w:rPr>
                <w:rFonts w:ascii="仿宋" w:eastAsia="仿宋" w:hAnsi="仿宋" w:cs="Arial" w:hint="eastAsia"/>
                <w:color w:val="FF0000"/>
                <w:sz w:val="24"/>
                <w:szCs w:val="24"/>
              </w:rPr>
              <w:t>16835823</w:t>
            </w:r>
          </w:p>
        </w:tc>
        <w:tc>
          <w:tcPr>
            <w:tcW w:w="1331"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1911228</w:t>
            </w:r>
            <w:r w:rsidR="005A31FF">
              <w:rPr>
                <w:rFonts w:ascii="仿宋" w:eastAsia="仿宋" w:hAnsi="仿宋" w:cs="Arial" w:hint="eastAsia"/>
                <w:color w:val="FF0000"/>
                <w:sz w:val="24"/>
                <w:szCs w:val="24"/>
              </w:rPr>
              <w:t>4</w:t>
            </w:r>
          </w:p>
        </w:tc>
      </w:tr>
      <w:tr w:rsidR="00FF2A1C">
        <w:trPr>
          <w:trHeight w:val="525"/>
        </w:trPr>
        <w:tc>
          <w:tcPr>
            <w:tcW w:w="1254"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rPr>
                <w:rFonts w:ascii="仿宋" w:eastAsia="仿宋" w:hAnsi="仿宋" w:cs="Arial"/>
                <w:color w:val="000000"/>
                <w:sz w:val="24"/>
                <w:szCs w:val="24"/>
              </w:rPr>
            </w:pPr>
            <w:r>
              <w:rPr>
                <w:rFonts w:ascii="仿宋" w:eastAsia="仿宋" w:hAnsi="仿宋" w:cs="Arial"/>
                <w:color w:val="FF0000"/>
                <w:sz w:val="24"/>
                <w:szCs w:val="24"/>
              </w:rPr>
              <w:t>利息支出</w:t>
            </w:r>
          </w:p>
        </w:tc>
        <w:tc>
          <w:tcPr>
            <w:tcW w:w="506"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4</w:t>
            </w: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rsidP="005A31FF">
            <w:pPr>
              <w:jc w:val="center"/>
              <w:rPr>
                <w:rFonts w:ascii="仿宋" w:eastAsia="仿宋" w:hAnsi="仿宋" w:cs="Arial"/>
                <w:color w:val="000000"/>
                <w:sz w:val="24"/>
                <w:szCs w:val="24"/>
              </w:rPr>
            </w:pPr>
            <w:r>
              <w:rPr>
                <w:rFonts w:ascii="仿宋" w:eastAsia="仿宋" w:hAnsi="仿宋" w:cs="Arial" w:hint="eastAsia"/>
                <w:color w:val="FF0000"/>
                <w:sz w:val="24"/>
                <w:szCs w:val="24"/>
              </w:rPr>
              <w:t>8034750</w:t>
            </w:r>
          </w:p>
        </w:tc>
        <w:tc>
          <w:tcPr>
            <w:tcW w:w="1132"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rsidP="005A31FF">
            <w:pPr>
              <w:jc w:val="center"/>
            </w:pPr>
            <w:r>
              <w:rPr>
                <w:rFonts w:ascii="仿宋" w:eastAsia="仿宋" w:hAnsi="仿宋" w:cs="Arial" w:hint="eastAsia"/>
                <w:color w:val="FF0000"/>
                <w:sz w:val="24"/>
                <w:szCs w:val="24"/>
              </w:rPr>
              <w:t>13268677</w:t>
            </w:r>
          </w:p>
        </w:tc>
        <w:tc>
          <w:tcPr>
            <w:tcW w:w="2217"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rPr>
                <w:rFonts w:ascii="仿宋" w:eastAsia="仿宋" w:hAnsi="仿宋" w:cs="Arial"/>
                <w:color w:val="000000"/>
                <w:sz w:val="24"/>
                <w:szCs w:val="24"/>
              </w:rPr>
            </w:pPr>
            <w:r>
              <w:rPr>
                <w:rFonts w:ascii="仿宋" w:eastAsia="仿宋" w:hAnsi="仿宋" w:cs="Arial"/>
                <w:color w:val="FF0000"/>
                <w:sz w:val="24"/>
                <w:szCs w:val="24"/>
              </w:rPr>
              <w:t>（三）资产减值损失或呆账损失（转回金额以"-"号填列）</w:t>
            </w:r>
          </w:p>
        </w:tc>
        <w:tc>
          <w:tcPr>
            <w:tcW w:w="48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18</w:t>
            </w:r>
          </w:p>
        </w:tc>
        <w:tc>
          <w:tcPr>
            <w:tcW w:w="15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1135000</w:t>
            </w:r>
          </w:p>
        </w:tc>
        <w:tc>
          <w:tcPr>
            <w:tcW w:w="1331"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2050000</w:t>
            </w:r>
          </w:p>
        </w:tc>
      </w:tr>
      <w:tr w:rsidR="00FF2A1C">
        <w:trPr>
          <w:trHeight w:val="525"/>
        </w:trPr>
        <w:tc>
          <w:tcPr>
            <w:tcW w:w="1254"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rPr>
                <w:rFonts w:ascii="仿宋" w:eastAsia="仿宋" w:hAnsi="仿宋" w:cs="Arial"/>
                <w:color w:val="000000"/>
                <w:sz w:val="24"/>
                <w:szCs w:val="24"/>
              </w:rPr>
            </w:pPr>
            <w:r>
              <w:rPr>
                <w:rFonts w:ascii="仿宋" w:eastAsia="仿宋" w:hAnsi="仿宋" w:cs="Arial"/>
                <w:color w:val="FF0000"/>
                <w:sz w:val="24"/>
                <w:szCs w:val="24"/>
              </w:rPr>
              <w:t>（二）手续费及佣金净收入</w:t>
            </w:r>
          </w:p>
        </w:tc>
        <w:tc>
          <w:tcPr>
            <w:tcW w:w="506"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5</w:t>
            </w: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-76298</w:t>
            </w:r>
            <w:r w:rsidR="005A31FF">
              <w:rPr>
                <w:rFonts w:ascii="仿宋" w:eastAsia="仿宋" w:hAnsi="仿宋" w:cs="Arial" w:hint="eastAsia"/>
                <w:color w:val="FF0000"/>
                <w:sz w:val="24"/>
                <w:szCs w:val="24"/>
              </w:rPr>
              <w:t>4</w:t>
            </w:r>
          </w:p>
        </w:tc>
        <w:tc>
          <w:tcPr>
            <w:tcW w:w="1132"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pPr>
            <w:r>
              <w:rPr>
                <w:rFonts w:ascii="仿宋" w:eastAsia="仿宋" w:hAnsi="仿宋" w:cs="Arial" w:hint="eastAsia"/>
                <w:color w:val="FF0000"/>
                <w:sz w:val="24"/>
                <w:szCs w:val="24"/>
              </w:rPr>
              <w:t>-29387</w:t>
            </w:r>
            <w:r w:rsidR="005A31FF">
              <w:rPr>
                <w:rFonts w:ascii="仿宋" w:eastAsia="仿宋" w:hAnsi="仿宋" w:cs="Arial" w:hint="eastAsia"/>
                <w:color w:val="FF0000"/>
                <w:sz w:val="24"/>
                <w:szCs w:val="24"/>
              </w:rPr>
              <w:t>5</w:t>
            </w:r>
          </w:p>
        </w:tc>
        <w:tc>
          <w:tcPr>
            <w:tcW w:w="2217"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rPr>
                <w:rFonts w:ascii="仿宋" w:eastAsia="仿宋" w:hAnsi="仿宋" w:cs="Arial"/>
                <w:color w:val="000000"/>
                <w:sz w:val="24"/>
                <w:szCs w:val="24"/>
              </w:rPr>
            </w:pPr>
            <w:r>
              <w:rPr>
                <w:rFonts w:ascii="仿宋" w:eastAsia="仿宋" w:hAnsi="仿宋" w:cs="Arial"/>
                <w:color w:val="FF0000"/>
                <w:sz w:val="24"/>
                <w:szCs w:val="24"/>
              </w:rPr>
              <w:t>（四）其他业务成本</w:t>
            </w:r>
          </w:p>
        </w:tc>
        <w:tc>
          <w:tcPr>
            <w:tcW w:w="48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19</w:t>
            </w:r>
          </w:p>
        </w:tc>
        <w:tc>
          <w:tcPr>
            <w:tcW w:w="15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c>
          <w:tcPr>
            <w:tcW w:w="1331"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r>
      <w:tr w:rsidR="00FF2A1C">
        <w:trPr>
          <w:trHeight w:val="525"/>
        </w:trPr>
        <w:tc>
          <w:tcPr>
            <w:tcW w:w="1254"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rPr>
                <w:rFonts w:ascii="仿宋" w:eastAsia="仿宋" w:hAnsi="仿宋" w:cs="Arial"/>
                <w:color w:val="000000"/>
                <w:sz w:val="24"/>
                <w:szCs w:val="24"/>
              </w:rPr>
            </w:pPr>
            <w:r>
              <w:rPr>
                <w:rFonts w:ascii="仿宋" w:eastAsia="仿宋" w:hAnsi="仿宋" w:cs="Arial"/>
                <w:color w:val="FF0000"/>
                <w:sz w:val="24"/>
                <w:szCs w:val="24"/>
              </w:rPr>
              <w:t>手续费及佣金收入</w:t>
            </w:r>
          </w:p>
        </w:tc>
        <w:tc>
          <w:tcPr>
            <w:tcW w:w="506"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6</w:t>
            </w: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993</w:t>
            </w:r>
            <w:r w:rsidR="005A31FF">
              <w:rPr>
                <w:rFonts w:ascii="仿宋" w:eastAsia="仿宋" w:hAnsi="仿宋" w:cs="Arial" w:hint="eastAsia"/>
                <w:color w:val="FF0000"/>
                <w:sz w:val="24"/>
                <w:szCs w:val="24"/>
              </w:rPr>
              <w:t>1</w:t>
            </w:r>
          </w:p>
        </w:tc>
        <w:tc>
          <w:tcPr>
            <w:tcW w:w="1132"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rsidP="005A31FF">
            <w:pPr>
              <w:jc w:val="center"/>
            </w:pPr>
            <w:r>
              <w:rPr>
                <w:rFonts w:ascii="仿宋" w:eastAsia="仿宋" w:hAnsi="仿宋" w:cs="Arial" w:hint="eastAsia"/>
                <w:color w:val="FF0000"/>
                <w:sz w:val="24"/>
                <w:szCs w:val="24"/>
              </w:rPr>
              <w:t>1133617</w:t>
            </w:r>
          </w:p>
        </w:tc>
        <w:tc>
          <w:tcPr>
            <w:tcW w:w="2217"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rPr>
                <w:rFonts w:ascii="仿宋" w:eastAsia="仿宋" w:hAnsi="仿宋" w:cs="Arial"/>
                <w:color w:val="000000"/>
                <w:sz w:val="24"/>
                <w:szCs w:val="24"/>
              </w:rPr>
            </w:pPr>
            <w:r>
              <w:rPr>
                <w:rFonts w:ascii="仿宋" w:eastAsia="仿宋" w:hAnsi="仿宋" w:cs="Arial"/>
                <w:color w:val="FF0000"/>
                <w:sz w:val="24"/>
                <w:szCs w:val="24"/>
              </w:rPr>
              <w:t>三、营业利润（亏损以"-"号填列）</w:t>
            </w:r>
          </w:p>
        </w:tc>
        <w:tc>
          <w:tcPr>
            <w:tcW w:w="48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20</w:t>
            </w:r>
          </w:p>
        </w:tc>
        <w:tc>
          <w:tcPr>
            <w:tcW w:w="15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287960</w:t>
            </w:r>
            <w:r w:rsidR="005A31FF">
              <w:rPr>
                <w:rFonts w:ascii="仿宋" w:eastAsia="仿宋" w:hAnsi="仿宋" w:cs="Arial" w:hint="eastAsia"/>
                <w:color w:val="FF0000"/>
                <w:sz w:val="24"/>
                <w:szCs w:val="24"/>
              </w:rPr>
              <w:t>6</w:t>
            </w:r>
          </w:p>
        </w:tc>
        <w:tc>
          <w:tcPr>
            <w:tcW w:w="1331"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538102</w:t>
            </w:r>
            <w:r w:rsidR="005A31FF">
              <w:rPr>
                <w:rFonts w:ascii="仿宋" w:eastAsia="仿宋" w:hAnsi="仿宋" w:cs="Arial" w:hint="eastAsia"/>
                <w:color w:val="FF0000"/>
                <w:sz w:val="24"/>
                <w:szCs w:val="24"/>
              </w:rPr>
              <w:t>8</w:t>
            </w:r>
          </w:p>
        </w:tc>
      </w:tr>
      <w:tr w:rsidR="00FF2A1C">
        <w:trPr>
          <w:trHeight w:val="525"/>
        </w:trPr>
        <w:tc>
          <w:tcPr>
            <w:tcW w:w="1254"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rPr>
                <w:rFonts w:ascii="仿宋" w:eastAsia="仿宋" w:hAnsi="仿宋" w:cs="Arial"/>
                <w:color w:val="000000"/>
                <w:sz w:val="24"/>
                <w:szCs w:val="24"/>
              </w:rPr>
            </w:pPr>
            <w:r>
              <w:rPr>
                <w:rFonts w:ascii="仿宋" w:eastAsia="仿宋" w:hAnsi="仿宋" w:cs="Arial"/>
                <w:color w:val="FF0000"/>
                <w:sz w:val="24"/>
                <w:szCs w:val="24"/>
              </w:rPr>
              <w:t>手续费及佣金支出</w:t>
            </w:r>
          </w:p>
        </w:tc>
        <w:tc>
          <w:tcPr>
            <w:tcW w:w="506"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7</w:t>
            </w: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rsidP="005A31FF">
            <w:pPr>
              <w:jc w:val="center"/>
              <w:rPr>
                <w:rFonts w:ascii="仿宋" w:eastAsia="仿宋" w:hAnsi="仿宋" w:cs="Arial"/>
                <w:color w:val="000000"/>
                <w:sz w:val="24"/>
                <w:szCs w:val="24"/>
                <w:highlight w:val="yellow"/>
              </w:rPr>
            </w:pPr>
            <w:r>
              <w:rPr>
                <w:rFonts w:ascii="仿宋" w:eastAsia="仿宋" w:hAnsi="仿宋" w:cs="Arial" w:hint="eastAsia"/>
                <w:color w:val="FF0000"/>
                <w:sz w:val="24"/>
                <w:szCs w:val="24"/>
              </w:rPr>
              <w:t>772914</w:t>
            </w:r>
          </w:p>
        </w:tc>
        <w:tc>
          <w:tcPr>
            <w:tcW w:w="1132"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pPr>
            <w:r>
              <w:rPr>
                <w:rFonts w:ascii="仿宋" w:eastAsia="仿宋" w:hAnsi="仿宋" w:cs="Arial" w:hint="eastAsia"/>
                <w:color w:val="FF0000"/>
                <w:sz w:val="24"/>
                <w:szCs w:val="24"/>
              </w:rPr>
              <w:t>142749</w:t>
            </w:r>
            <w:r w:rsidR="005A31FF">
              <w:rPr>
                <w:rFonts w:ascii="仿宋" w:eastAsia="仿宋" w:hAnsi="仿宋" w:cs="Arial" w:hint="eastAsia"/>
                <w:color w:val="FF0000"/>
                <w:sz w:val="24"/>
                <w:szCs w:val="24"/>
              </w:rPr>
              <w:t>2</w:t>
            </w:r>
          </w:p>
        </w:tc>
        <w:tc>
          <w:tcPr>
            <w:tcW w:w="2217"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rPr>
                <w:rFonts w:ascii="仿宋" w:eastAsia="仿宋" w:hAnsi="仿宋" w:cs="Arial"/>
                <w:color w:val="000000"/>
                <w:sz w:val="24"/>
                <w:szCs w:val="24"/>
                <w:highlight w:val="yellow"/>
              </w:rPr>
            </w:pPr>
            <w:r>
              <w:rPr>
                <w:rFonts w:ascii="仿宋" w:eastAsia="仿宋" w:hAnsi="仿宋" w:cs="Arial"/>
                <w:color w:val="FF0000"/>
                <w:sz w:val="24"/>
                <w:szCs w:val="24"/>
              </w:rPr>
              <w:t>加：营业外收入</w:t>
            </w:r>
          </w:p>
        </w:tc>
        <w:tc>
          <w:tcPr>
            <w:tcW w:w="48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21</w:t>
            </w:r>
          </w:p>
        </w:tc>
        <w:tc>
          <w:tcPr>
            <w:tcW w:w="15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728300</w:t>
            </w:r>
          </w:p>
        </w:tc>
        <w:tc>
          <w:tcPr>
            <w:tcW w:w="1331"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112429</w:t>
            </w:r>
            <w:r w:rsidR="005A31FF">
              <w:rPr>
                <w:rFonts w:ascii="仿宋" w:eastAsia="仿宋" w:hAnsi="仿宋" w:cs="Arial" w:hint="eastAsia"/>
                <w:color w:val="FF0000"/>
                <w:sz w:val="24"/>
                <w:szCs w:val="24"/>
              </w:rPr>
              <w:t>9</w:t>
            </w:r>
          </w:p>
        </w:tc>
      </w:tr>
      <w:tr w:rsidR="00FF2A1C">
        <w:trPr>
          <w:trHeight w:val="525"/>
        </w:trPr>
        <w:tc>
          <w:tcPr>
            <w:tcW w:w="1254"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rPr>
                <w:rFonts w:ascii="仿宋" w:eastAsia="仿宋" w:hAnsi="仿宋" w:cs="Arial"/>
                <w:color w:val="000000"/>
                <w:sz w:val="24"/>
                <w:szCs w:val="24"/>
              </w:rPr>
            </w:pPr>
            <w:r>
              <w:rPr>
                <w:rFonts w:ascii="仿宋" w:eastAsia="仿宋" w:hAnsi="仿宋" w:cs="Arial"/>
                <w:color w:val="FF0000"/>
                <w:sz w:val="24"/>
                <w:szCs w:val="24"/>
              </w:rPr>
              <w:t>（三）投资收益（损失以"-"号填列）</w:t>
            </w:r>
          </w:p>
        </w:tc>
        <w:tc>
          <w:tcPr>
            <w:tcW w:w="506"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8</w:t>
            </w: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c>
          <w:tcPr>
            <w:tcW w:w="1132"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pPr>
            <w:r>
              <w:rPr>
                <w:rFonts w:ascii="仿宋" w:eastAsia="仿宋" w:hAnsi="仿宋" w:cs="Arial" w:hint="eastAsia"/>
                <w:color w:val="FF0000"/>
                <w:sz w:val="24"/>
                <w:szCs w:val="24"/>
              </w:rPr>
              <w:t>0</w:t>
            </w:r>
          </w:p>
        </w:tc>
        <w:tc>
          <w:tcPr>
            <w:tcW w:w="2217"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rPr>
                <w:rFonts w:ascii="仿宋" w:eastAsia="仿宋" w:hAnsi="仿宋" w:cs="Arial"/>
                <w:color w:val="000000"/>
                <w:sz w:val="24"/>
                <w:szCs w:val="24"/>
              </w:rPr>
            </w:pPr>
            <w:r>
              <w:rPr>
                <w:rFonts w:ascii="仿宋" w:eastAsia="仿宋" w:hAnsi="仿宋" w:cs="Arial"/>
                <w:color w:val="FF0000"/>
                <w:sz w:val="24"/>
                <w:szCs w:val="24"/>
              </w:rPr>
              <w:t>减：营业外支出</w:t>
            </w:r>
          </w:p>
        </w:tc>
        <w:tc>
          <w:tcPr>
            <w:tcW w:w="48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22</w:t>
            </w:r>
          </w:p>
        </w:tc>
        <w:tc>
          <w:tcPr>
            <w:tcW w:w="15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c>
          <w:tcPr>
            <w:tcW w:w="1331"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r>
      <w:tr w:rsidR="00FF2A1C">
        <w:trPr>
          <w:trHeight w:val="525"/>
        </w:trPr>
        <w:tc>
          <w:tcPr>
            <w:tcW w:w="1254"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rPr>
                <w:rFonts w:ascii="仿宋" w:eastAsia="仿宋" w:hAnsi="仿宋" w:cs="Arial"/>
                <w:color w:val="000000"/>
                <w:sz w:val="24"/>
                <w:szCs w:val="24"/>
              </w:rPr>
            </w:pPr>
            <w:r>
              <w:rPr>
                <w:rFonts w:ascii="仿宋" w:eastAsia="仿宋" w:hAnsi="仿宋" w:cs="Arial"/>
                <w:color w:val="FF0000"/>
                <w:sz w:val="24"/>
                <w:szCs w:val="24"/>
              </w:rPr>
              <w:t>其中：对联营企业和合营企业的投资收益</w:t>
            </w:r>
          </w:p>
        </w:tc>
        <w:tc>
          <w:tcPr>
            <w:tcW w:w="506"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9</w:t>
            </w: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c>
          <w:tcPr>
            <w:tcW w:w="1132"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pPr>
            <w:r>
              <w:rPr>
                <w:rFonts w:ascii="仿宋" w:eastAsia="仿宋" w:hAnsi="仿宋" w:cs="Arial" w:hint="eastAsia"/>
                <w:color w:val="FF0000"/>
                <w:sz w:val="24"/>
                <w:szCs w:val="24"/>
              </w:rPr>
              <w:t>0</w:t>
            </w:r>
          </w:p>
        </w:tc>
        <w:tc>
          <w:tcPr>
            <w:tcW w:w="2217"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rPr>
                <w:rFonts w:ascii="仿宋" w:eastAsia="仿宋" w:hAnsi="仿宋" w:cs="Arial"/>
                <w:color w:val="000000"/>
                <w:sz w:val="24"/>
                <w:szCs w:val="24"/>
              </w:rPr>
            </w:pPr>
            <w:r>
              <w:rPr>
                <w:rFonts w:ascii="仿宋" w:eastAsia="仿宋" w:hAnsi="仿宋" w:cs="Arial"/>
                <w:color w:val="FF0000"/>
                <w:sz w:val="24"/>
                <w:szCs w:val="24"/>
              </w:rPr>
              <w:t>四、利润总额（亏损以"-"号填列）</w:t>
            </w:r>
          </w:p>
        </w:tc>
        <w:tc>
          <w:tcPr>
            <w:tcW w:w="48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23</w:t>
            </w:r>
          </w:p>
        </w:tc>
        <w:tc>
          <w:tcPr>
            <w:tcW w:w="15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360790</w:t>
            </w:r>
            <w:r w:rsidR="002F76A0">
              <w:rPr>
                <w:rFonts w:ascii="仿宋" w:eastAsia="仿宋" w:hAnsi="仿宋" w:cs="Arial" w:hint="eastAsia"/>
                <w:color w:val="FF0000"/>
                <w:sz w:val="24"/>
                <w:szCs w:val="24"/>
              </w:rPr>
              <w:t>6</w:t>
            </w:r>
          </w:p>
        </w:tc>
        <w:tc>
          <w:tcPr>
            <w:tcW w:w="1331"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650532</w:t>
            </w:r>
            <w:r w:rsidR="002F76A0">
              <w:rPr>
                <w:rFonts w:ascii="仿宋" w:eastAsia="仿宋" w:hAnsi="仿宋" w:cs="Arial" w:hint="eastAsia"/>
                <w:color w:val="FF0000"/>
                <w:sz w:val="24"/>
                <w:szCs w:val="24"/>
              </w:rPr>
              <w:t>7</w:t>
            </w:r>
          </w:p>
        </w:tc>
      </w:tr>
      <w:tr w:rsidR="00FF2A1C">
        <w:trPr>
          <w:trHeight w:val="525"/>
        </w:trPr>
        <w:tc>
          <w:tcPr>
            <w:tcW w:w="1254"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rPr>
                <w:rFonts w:ascii="仿宋" w:eastAsia="仿宋" w:hAnsi="仿宋" w:cs="Arial"/>
                <w:color w:val="000000"/>
                <w:sz w:val="24"/>
                <w:szCs w:val="24"/>
              </w:rPr>
            </w:pPr>
            <w:r>
              <w:rPr>
                <w:rFonts w:ascii="仿宋" w:eastAsia="仿宋" w:hAnsi="仿宋" w:cs="Arial"/>
                <w:color w:val="FF0000"/>
                <w:sz w:val="24"/>
                <w:szCs w:val="24"/>
              </w:rPr>
              <w:t>（四）公允价值变动收益（损失以"-"号填列）</w:t>
            </w:r>
          </w:p>
        </w:tc>
        <w:tc>
          <w:tcPr>
            <w:tcW w:w="506"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10</w:t>
            </w: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0.00</w:t>
            </w:r>
          </w:p>
        </w:tc>
        <w:tc>
          <w:tcPr>
            <w:tcW w:w="1132"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pPr>
            <w:r>
              <w:rPr>
                <w:rFonts w:ascii="仿宋" w:eastAsia="仿宋" w:hAnsi="仿宋" w:cs="Arial" w:hint="eastAsia"/>
                <w:color w:val="FF0000"/>
                <w:sz w:val="24"/>
                <w:szCs w:val="24"/>
              </w:rPr>
              <w:t>0</w:t>
            </w:r>
          </w:p>
        </w:tc>
        <w:tc>
          <w:tcPr>
            <w:tcW w:w="2217"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rPr>
                <w:rFonts w:ascii="仿宋" w:eastAsia="仿宋" w:hAnsi="仿宋" w:cs="Arial"/>
                <w:color w:val="000000"/>
                <w:sz w:val="24"/>
                <w:szCs w:val="24"/>
              </w:rPr>
            </w:pPr>
            <w:r>
              <w:rPr>
                <w:rFonts w:ascii="仿宋" w:eastAsia="仿宋" w:hAnsi="仿宋" w:cs="Arial"/>
                <w:color w:val="FF0000"/>
                <w:sz w:val="24"/>
                <w:szCs w:val="24"/>
              </w:rPr>
              <w:t>减：所得税费用</w:t>
            </w:r>
          </w:p>
        </w:tc>
        <w:tc>
          <w:tcPr>
            <w:tcW w:w="48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24</w:t>
            </w:r>
          </w:p>
        </w:tc>
        <w:tc>
          <w:tcPr>
            <w:tcW w:w="15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rsidP="002F76A0">
            <w:pPr>
              <w:jc w:val="center"/>
              <w:rPr>
                <w:rFonts w:ascii="仿宋" w:eastAsia="仿宋" w:hAnsi="仿宋" w:cs="Arial"/>
                <w:color w:val="000000"/>
                <w:sz w:val="24"/>
                <w:szCs w:val="24"/>
              </w:rPr>
            </w:pPr>
            <w:r>
              <w:rPr>
                <w:rFonts w:ascii="仿宋" w:eastAsia="仿宋" w:hAnsi="仿宋" w:cs="Arial" w:hint="eastAsia"/>
                <w:color w:val="FF0000"/>
                <w:sz w:val="24"/>
                <w:szCs w:val="24"/>
              </w:rPr>
              <w:t>149981</w:t>
            </w:r>
          </w:p>
        </w:tc>
        <w:tc>
          <w:tcPr>
            <w:tcW w:w="1331"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127243</w:t>
            </w:r>
            <w:r w:rsidR="002F76A0">
              <w:rPr>
                <w:rFonts w:ascii="仿宋" w:eastAsia="仿宋" w:hAnsi="仿宋" w:cs="Arial" w:hint="eastAsia"/>
                <w:color w:val="FF0000"/>
                <w:sz w:val="24"/>
                <w:szCs w:val="24"/>
              </w:rPr>
              <w:t>5</w:t>
            </w:r>
          </w:p>
        </w:tc>
      </w:tr>
      <w:tr w:rsidR="00FF2A1C">
        <w:trPr>
          <w:trHeight w:val="525"/>
        </w:trPr>
        <w:tc>
          <w:tcPr>
            <w:tcW w:w="125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rPr>
                <w:rFonts w:ascii="仿宋" w:eastAsia="仿宋" w:hAnsi="仿宋" w:cs="Arial"/>
                <w:color w:val="000000"/>
                <w:sz w:val="24"/>
                <w:szCs w:val="24"/>
              </w:rPr>
            </w:pPr>
            <w:r>
              <w:rPr>
                <w:rFonts w:ascii="仿宋" w:eastAsia="仿宋" w:hAnsi="仿宋" w:cs="Arial"/>
                <w:color w:val="FF0000"/>
                <w:sz w:val="24"/>
                <w:szCs w:val="24"/>
              </w:rPr>
              <w:lastRenderedPageBreak/>
              <w:t>（五） 汇兑收益（损失以"-"号填列）</w:t>
            </w:r>
          </w:p>
        </w:tc>
        <w:tc>
          <w:tcPr>
            <w:tcW w:w="5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11</w:t>
            </w:r>
          </w:p>
        </w:tc>
        <w:tc>
          <w:tcPr>
            <w:tcW w:w="14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0.00</w:t>
            </w:r>
          </w:p>
        </w:tc>
        <w:tc>
          <w:tcPr>
            <w:tcW w:w="113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pPr>
            <w:r>
              <w:rPr>
                <w:rFonts w:ascii="仿宋" w:eastAsia="仿宋" w:hAnsi="仿宋" w:cs="Arial" w:hint="eastAsia"/>
                <w:color w:val="FF0000"/>
                <w:sz w:val="24"/>
                <w:szCs w:val="24"/>
              </w:rPr>
              <w:t>0</w:t>
            </w:r>
          </w:p>
        </w:tc>
        <w:tc>
          <w:tcPr>
            <w:tcW w:w="2217"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rPr>
                <w:rFonts w:ascii="仿宋" w:eastAsia="仿宋" w:hAnsi="仿宋" w:cs="Arial"/>
                <w:color w:val="000000"/>
                <w:sz w:val="24"/>
                <w:szCs w:val="24"/>
              </w:rPr>
            </w:pPr>
            <w:r>
              <w:rPr>
                <w:rFonts w:ascii="仿宋" w:eastAsia="仿宋" w:hAnsi="仿宋" w:cs="Arial"/>
                <w:color w:val="FF0000"/>
                <w:sz w:val="24"/>
                <w:szCs w:val="24"/>
              </w:rPr>
              <w:t>五、净利润（亏损以"-"号填列）</w:t>
            </w:r>
          </w:p>
        </w:tc>
        <w:tc>
          <w:tcPr>
            <w:tcW w:w="48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25</w:t>
            </w:r>
          </w:p>
        </w:tc>
        <w:tc>
          <w:tcPr>
            <w:tcW w:w="155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345792</w:t>
            </w:r>
            <w:r w:rsidR="002F76A0">
              <w:rPr>
                <w:rFonts w:ascii="仿宋" w:eastAsia="仿宋" w:hAnsi="仿宋" w:cs="Arial" w:hint="eastAsia"/>
                <w:color w:val="FF0000"/>
                <w:sz w:val="24"/>
                <w:szCs w:val="24"/>
              </w:rPr>
              <w:t>5</w:t>
            </w:r>
          </w:p>
        </w:tc>
        <w:tc>
          <w:tcPr>
            <w:tcW w:w="13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523289</w:t>
            </w:r>
            <w:r w:rsidR="002F76A0">
              <w:rPr>
                <w:rFonts w:ascii="仿宋" w:eastAsia="仿宋" w:hAnsi="仿宋" w:cs="Arial" w:hint="eastAsia"/>
                <w:color w:val="FF0000"/>
                <w:sz w:val="24"/>
                <w:szCs w:val="24"/>
              </w:rPr>
              <w:t>2</w:t>
            </w:r>
          </w:p>
        </w:tc>
      </w:tr>
      <w:tr w:rsidR="00FF2A1C">
        <w:trPr>
          <w:trHeight w:val="525"/>
        </w:trPr>
        <w:tc>
          <w:tcPr>
            <w:tcW w:w="125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rPr>
                <w:rFonts w:ascii="仿宋" w:eastAsia="仿宋" w:hAnsi="仿宋" w:cs="Arial"/>
                <w:color w:val="000000"/>
                <w:sz w:val="24"/>
                <w:szCs w:val="24"/>
              </w:rPr>
            </w:pPr>
            <w:r>
              <w:rPr>
                <w:rFonts w:ascii="仿宋" w:eastAsia="仿宋" w:hAnsi="仿宋" w:cs="Arial"/>
                <w:color w:val="FF0000"/>
                <w:sz w:val="24"/>
                <w:szCs w:val="24"/>
              </w:rPr>
              <w:t>（六）其他收益</w:t>
            </w:r>
          </w:p>
        </w:tc>
        <w:tc>
          <w:tcPr>
            <w:tcW w:w="5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12</w:t>
            </w:r>
          </w:p>
        </w:tc>
        <w:tc>
          <w:tcPr>
            <w:tcW w:w="14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0.00</w:t>
            </w:r>
          </w:p>
        </w:tc>
        <w:tc>
          <w:tcPr>
            <w:tcW w:w="113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pPr>
            <w:r>
              <w:rPr>
                <w:rFonts w:ascii="仿宋" w:eastAsia="仿宋" w:hAnsi="仿宋" w:cs="Arial" w:hint="eastAsia"/>
                <w:color w:val="FF0000"/>
                <w:sz w:val="24"/>
                <w:szCs w:val="24"/>
              </w:rPr>
              <w:t>0</w:t>
            </w:r>
          </w:p>
        </w:tc>
        <w:tc>
          <w:tcPr>
            <w:tcW w:w="2217"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rPr>
                <w:rFonts w:ascii="仿宋" w:eastAsia="仿宋" w:hAnsi="仿宋" w:cs="Arial"/>
                <w:color w:val="000000"/>
                <w:sz w:val="24"/>
                <w:szCs w:val="24"/>
              </w:rPr>
            </w:pPr>
            <w:r>
              <w:rPr>
                <w:rFonts w:ascii="仿宋" w:eastAsia="仿宋" w:hAnsi="仿宋" w:cs="Arial"/>
                <w:color w:val="FF0000"/>
                <w:sz w:val="24"/>
                <w:szCs w:val="24"/>
              </w:rPr>
              <w:t>六、每股收益：</w:t>
            </w:r>
          </w:p>
        </w:tc>
        <w:tc>
          <w:tcPr>
            <w:tcW w:w="489"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26</w:t>
            </w:r>
          </w:p>
        </w:tc>
        <w:tc>
          <w:tcPr>
            <w:tcW w:w="1551"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c>
          <w:tcPr>
            <w:tcW w:w="13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r>
      <w:tr w:rsidR="00FF2A1C">
        <w:trPr>
          <w:trHeight w:val="525"/>
        </w:trPr>
        <w:tc>
          <w:tcPr>
            <w:tcW w:w="1254"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rPr>
                <w:rFonts w:ascii="仿宋" w:eastAsia="仿宋" w:hAnsi="仿宋" w:cs="Arial"/>
                <w:color w:val="000000"/>
                <w:sz w:val="24"/>
                <w:szCs w:val="24"/>
              </w:rPr>
            </w:pPr>
            <w:r>
              <w:rPr>
                <w:rFonts w:ascii="仿宋" w:eastAsia="仿宋" w:hAnsi="仿宋" w:cs="Arial"/>
                <w:color w:val="FF0000"/>
                <w:sz w:val="24"/>
                <w:szCs w:val="24"/>
              </w:rPr>
              <w:t>（七）其他业务收入</w:t>
            </w:r>
          </w:p>
        </w:tc>
        <w:tc>
          <w:tcPr>
            <w:tcW w:w="506"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13</w:t>
            </w: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0.00</w:t>
            </w:r>
          </w:p>
        </w:tc>
        <w:tc>
          <w:tcPr>
            <w:tcW w:w="1132"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pPr>
            <w:r>
              <w:rPr>
                <w:rFonts w:ascii="仿宋" w:eastAsia="仿宋" w:hAnsi="仿宋" w:cs="Arial" w:hint="eastAsia"/>
                <w:color w:val="FF0000"/>
                <w:sz w:val="24"/>
                <w:szCs w:val="24"/>
              </w:rPr>
              <w:t>0</w:t>
            </w:r>
          </w:p>
        </w:tc>
        <w:tc>
          <w:tcPr>
            <w:tcW w:w="2217"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rPr>
                <w:rFonts w:ascii="仿宋" w:eastAsia="仿宋" w:hAnsi="仿宋" w:cs="Arial"/>
                <w:color w:val="000000"/>
                <w:sz w:val="24"/>
                <w:szCs w:val="24"/>
              </w:rPr>
            </w:pPr>
            <w:r>
              <w:rPr>
                <w:rFonts w:ascii="仿宋" w:eastAsia="仿宋" w:hAnsi="仿宋" w:cs="Arial"/>
                <w:color w:val="FF0000"/>
                <w:sz w:val="24"/>
                <w:szCs w:val="24"/>
              </w:rPr>
              <w:t>（一）基本每股收益</w:t>
            </w:r>
          </w:p>
        </w:tc>
        <w:tc>
          <w:tcPr>
            <w:tcW w:w="48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27</w:t>
            </w:r>
          </w:p>
        </w:tc>
        <w:tc>
          <w:tcPr>
            <w:tcW w:w="15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c>
          <w:tcPr>
            <w:tcW w:w="1331"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r>
      <w:tr w:rsidR="00FF2A1C">
        <w:trPr>
          <w:trHeight w:val="615"/>
        </w:trPr>
        <w:tc>
          <w:tcPr>
            <w:tcW w:w="1254" w:type="dxa"/>
            <w:gridSpan w:val="2"/>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rPr>
                <w:rFonts w:ascii="仿宋" w:eastAsia="仿宋" w:hAnsi="仿宋" w:cs="Arial"/>
                <w:color w:val="000000"/>
                <w:sz w:val="24"/>
                <w:szCs w:val="24"/>
              </w:rPr>
            </w:pPr>
            <w:r>
              <w:rPr>
                <w:rFonts w:ascii="仿宋" w:eastAsia="仿宋" w:hAnsi="仿宋" w:cs="Arial"/>
                <w:color w:val="FF0000"/>
                <w:sz w:val="24"/>
                <w:szCs w:val="24"/>
              </w:rPr>
              <w:t>（八）资产处置收益</w:t>
            </w:r>
          </w:p>
        </w:tc>
        <w:tc>
          <w:tcPr>
            <w:tcW w:w="506"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14</w:t>
            </w:r>
          </w:p>
        </w:tc>
        <w:tc>
          <w:tcPr>
            <w:tcW w:w="1485"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0.00</w:t>
            </w:r>
          </w:p>
        </w:tc>
        <w:tc>
          <w:tcPr>
            <w:tcW w:w="1132"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pPr>
            <w:r>
              <w:rPr>
                <w:rFonts w:ascii="仿宋" w:eastAsia="仿宋" w:hAnsi="仿宋" w:cs="Arial" w:hint="eastAsia"/>
                <w:color w:val="FF0000"/>
                <w:sz w:val="24"/>
                <w:szCs w:val="24"/>
              </w:rPr>
              <w:t>0</w:t>
            </w:r>
          </w:p>
        </w:tc>
        <w:tc>
          <w:tcPr>
            <w:tcW w:w="2217"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rPr>
                <w:rFonts w:ascii="仿宋" w:eastAsia="仿宋" w:hAnsi="仿宋" w:cs="Arial"/>
                <w:color w:val="000000"/>
                <w:sz w:val="24"/>
                <w:szCs w:val="24"/>
              </w:rPr>
            </w:pPr>
            <w:r>
              <w:rPr>
                <w:rFonts w:ascii="仿宋" w:eastAsia="仿宋" w:hAnsi="仿宋" w:cs="Arial"/>
                <w:color w:val="FF0000"/>
                <w:sz w:val="24"/>
                <w:szCs w:val="24"/>
              </w:rPr>
              <w:t>（二）稀释每股收益</w:t>
            </w:r>
          </w:p>
        </w:tc>
        <w:tc>
          <w:tcPr>
            <w:tcW w:w="489"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color w:val="FF0000"/>
                <w:sz w:val="24"/>
                <w:szCs w:val="24"/>
              </w:rPr>
              <w:t>28</w:t>
            </w:r>
          </w:p>
        </w:tc>
        <w:tc>
          <w:tcPr>
            <w:tcW w:w="1551"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c>
          <w:tcPr>
            <w:tcW w:w="1331" w:type="dxa"/>
            <w:tcBorders>
              <w:top w:val="nil"/>
              <w:left w:val="nil"/>
              <w:bottom w:val="single" w:sz="4" w:space="0" w:color="auto"/>
              <w:right w:val="single" w:sz="4" w:space="0" w:color="auto"/>
            </w:tcBorders>
            <w:tcMar>
              <w:top w:w="15" w:type="dxa"/>
              <w:left w:w="15" w:type="dxa"/>
              <w:bottom w:w="0" w:type="dxa"/>
              <w:right w:w="15" w:type="dxa"/>
            </w:tcMar>
            <w:vAlign w:val="center"/>
          </w:tcPr>
          <w:p w:rsidR="00FF2A1C" w:rsidRDefault="00236B06">
            <w:pPr>
              <w:jc w:val="center"/>
              <w:rPr>
                <w:rFonts w:ascii="仿宋" w:eastAsia="仿宋" w:hAnsi="仿宋" w:cs="Arial"/>
                <w:color w:val="000000"/>
                <w:sz w:val="24"/>
                <w:szCs w:val="24"/>
              </w:rPr>
            </w:pPr>
            <w:r>
              <w:rPr>
                <w:rFonts w:ascii="仿宋" w:eastAsia="仿宋" w:hAnsi="仿宋" w:cs="Arial" w:hint="eastAsia"/>
                <w:color w:val="FF0000"/>
                <w:sz w:val="24"/>
                <w:szCs w:val="24"/>
              </w:rPr>
              <w:t>0</w:t>
            </w:r>
          </w:p>
        </w:tc>
      </w:tr>
    </w:tbl>
    <w:p w:rsidR="00FF2A1C" w:rsidRDefault="00FF2A1C">
      <w:pPr>
        <w:pStyle w:val="2"/>
        <w:spacing w:line="600" w:lineRule="exact"/>
        <w:jc w:val="both"/>
        <w:rPr>
          <w:rStyle w:val="a8"/>
          <w:rFonts w:ascii="Arial" w:eastAsia="微软雅黑" w:hAnsi="Arial" w:cs="Arial"/>
          <w:b/>
          <w:bCs/>
          <w:color w:val="404040"/>
        </w:rPr>
      </w:pPr>
    </w:p>
    <w:p w:rsidR="00FF2A1C" w:rsidRDefault="00236B06">
      <w:pPr>
        <w:pStyle w:val="2"/>
        <w:spacing w:line="600" w:lineRule="exact"/>
        <w:ind w:firstLineChars="200" w:firstLine="602"/>
        <w:jc w:val="both"/>
        <w:rPr>
          <w:rFonts w:ascii="仿宋" w:eastAsia="仿宋" w:hAnsi="仿宋"/>
          <w:color w:val="404040"/>
          <w:sz w:val="30"/>
          <w:szCs w:val="30"/>
        </w:rPr>
      </w:pPr>
      <w:r>
        <w:rPr>
          <w:rStyle w:val="a8"/>
          <w:rFonts w:ascii="Arial" w:eastAsia="仿宋" w:hAnsi="Arial" w:cs="Arial"/>
          <w:b/>
          <w:bCs/>
          <w:color w:val="404040"/>
          <w:sz w:val="30"/>
          <w:szCs w:val="30"/>
        </w:rPr>
        <w:t>   </w:t>
      </w:r>
      <w:r>
        <w:rPr>
          <w:rStyle w:val="apple-converted-space"/>
          <w:rFonts w:ascii="Arial" w:eastAsia="仿宋" w:hAnsi="Arial" w:cs="Arial"/>
          <w:color w:val="404040"/>
          <w:sz w:val="30"/>
          <w:szCs w:val="30"/>
        </w:rPr>
        <w:t> </w:t>
      </w:r>
      <w:bookmarkStart w:id="14" w:name="_Toc481080001"/>
      <w:r>
        <w:rPr>
          <w:rStyle w:val="a8"/>
          <w:rFonts w:ascii="仿宋" w:eastAsia="仿宋" w:hAnsi="仿宋" w:cs="Arial" w:hint="eastAsia"/>
          <w:color w:val="000000"/>
          <w:sz w:val="30"/>
          <w:szCs w:val="30"/>
        </w:rPr>
        <w:t>二、</w:t>
      </w:r>
      <w:bookmarkEnd w:id="14"/>
      <w:r>
        <w:rPr>
          <w:rStyle w:val="a8"/>
          <w:rFonts w:ascii="仿宋" w:eastAsia="仿宋" w:hAnsi="仿宋" w:cs="Arial" w:hint="eastAsia"/>
          <w:b/>
          <w:bCs/>
          <w:color w:val="000000"/>
          <w:sz w:val="30"/>
          <w:szCs w:val="30"/>
        </w:rPr>
        <w:t>会计报表附注</w:t>
      </w:r>
    </w:p>
    <w:p w:rsidR="00FF2A1C" w:rsidRDefault="00236B06">
      <w:pPr>
        <w:pStyle w:val="a7"/>
        <w:spacing w:before="0" w:beforeAutospacing="0" w:after="0" w:afterAutospacing="0" w:line="600" w:lineRule="exact"/>
        <w:ind w:firstLineChars="200" w:firstLine="602"/>
        <w:jc w:val="both"/>
        <w:rPr>
          <w:rFonts w:ascii="仿宋" w:eastAsia="仿宋" w:hAnsi="仿宋"/>
          <w:color w:val="404040"/>
          <w:sz w:val="30"/>
          <w:szCs w:val="30"/>
        </w:rPr>
      </w:pPr>
      <w:r>
        <w:rPr>
          <w:rStyle w:val="a8"/>
          <w:rFonts w:ascii="仿宋" w:eastAsia="仿宋" w:hAnsi="仿宋" w:cs="Times New Roman" w:hint="eastAsia"/>
          <w:color w:val="000000"/>
          <w:sz w:val="30"/>
          <w:szCs w:val="30"/>
        </w:rPr>
        <w:t>（一）编制基础</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本财务报表按照企业会计准则和《金融企业会计制度》以及其他相关规定编制；本财务报表以持续经营为基础列报；本财务报表编制基础全部符合会计核算基本前提。</w:t>
      </w:r>
    </w:p>
    <w:p w:rsidR="00FF2A1C" w:rsidRDefault="00236B06">
      <w:pPr>
        <w:pStyle w:val="a7"/>
        <w:spacing w:before="0" w:beforeAutospacing="0" w:after="0" w:afterAutospacing="0" w:line="600" w:lineRule="exact"/>
        <w:ind w:firstLineChars="200" w:firstLine="602"/>
        <w:jc w:val="both"/>
        <w:rPr>
          <w:rFonts w:ascii="仿宋" w:eastAsia="仿宋" w:hAnsi="仿宋"/>
          <w:color w:val="404040"/>
          <w:sz w:val="30"/>
          <w:szCs w:val="30"/>
        </w:rPr>
      </w:pPr>
      <w:r>
        <w:rPr>
          <w:rStyle w:val="a8"/>
          <w:rFonts w:ascii="仿宋" w:eastAsia="仿宋" w:hAnsi="仿宋" w:cs="Times New Roman" w:hint="eastAsia"/>
          <w:color w:val="000000"/>
          <w:sz w:val="30"/>
          <w:szCs w:val="30"/>
        </w:rPr>
        <w:t>（二）重要会计政策和会计估计</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1、会计年度。本行会计年度自公历1月1日起至12月31日止。</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2、记账本位币。本行以人民币为记账本位币。</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3、记账基础和计价原则。本行以权责发生制为基础进行会计确认、计量和报告，特别说明以历史成本为计价原则的除外。资产如果发生减值，则按照相关规定计提相应的减值准备。</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4、贷款的种类和范围。本行的贷款种类包括：抵押贷款、保证贷款、信用贷款、质押贷款；本行的贷款范围有：农、林、</w:t>
      </w:r>
      <w:r>
        <w:rPr>
          <w:rFonts w:ascii="仿宋" w:eastAsia="仿宋" w:hAnsi="仿宋" w:cs="Times New Roman" w:hint="eastAsia"/>
          <w:color w:val="000000"/>
          <w:sz w:val="30"/>
          <w:szCs w:val="30"/>
        </w:rPr>
        <w:lastRenderedPageBreak/>
        <w:t>牧、渔业、批发和零售业、住宿和餐饮业、制造业、个人贷款等。</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5、投资核算方法。长期股权投资计价和收益确认方法：长期股权投资按取得时的实际成本作为初始投资成本，对被投资企业没有实际控制权的，采用成本法核算。处置长期股权投资时，将投资的账面价值与实际取得价款的差额，作为当期投资损益。</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6、计提各项资产减值准备的范围和方法。</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（1）资产减值准备提取范围。对承担风险和损失的债权和股权资产计提减值准备。</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资产减值准备中的贷款损失准备的计提范围为本行承担风险和损失的各项贷款。其他资产减值准备计提的范围为除各项贷款以外的其他风险资产。</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（2）资产减值准备提取比例及方法</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贷款损失准备按贷款风险五级分类的标准提取贷款损失准备，贷款损失准备计提比例为关注类2％、次级类25%、可疑类50%、损失类100%，对特定国家、地区或行业发放的贷款，根据的风险程度和回收可能性，分析确定各类信贷资产应计提特种准备。</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经批准核销的呆账贷款，冲销贷款损失准备金；已冲销的损失呆账贷款，以后又收回的，按已冲销的贷款损失准备金予以转回。</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7、收入确认原则和方法</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lastRenderedPageBreak/>
        <w:t>（1）利息收入。按照财政部《关于调整金融企业应收利息核算办法的通知》财金［2001］25号和《关于缩短金融企业应收利息核算期限的通知》（财金[2002]5号的规定确认和计量。发放的贷款到期（含展期，下同）90天及以上尚未收回的，其应计利息停止计入当期利息收入，纳入表外核算；其已计提的利息收入，在贷款到期90天后仍未收回的，或在应收利息逾期90天后仍未收到的，冲减原已计入损益的利息收入，转作表外核算。表外核算的应计利息，在实际收到时确认为收款期的利息收入。</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（2）中间业务收入。包括支付结算手续费收入、代理业务手续费收入等，在交易已经完成，实际收到款项时确认中间业务收入。</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（3）其他业务收入。均在实际收到款项时确认收入。</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8、衍生金融工具的计价方法。截至本财务报表批准报出日止，本行没有衍生金融工具，暂无相关计价方法。</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9、外币业务和报表折算方法。截至本财务报表批准报出日止，本行没有外币业务和报表，暂无折算方法。</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10、合并会计报表的编制方法。本行会计报表按照企业会计准则进行编制。</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11、固定资产计价和折旧方法。固定资产是指使用年限在1年（不含1年）以上，单位价值在5000元（不含5000元）以上，并在使用过程中保持原有物质形态的资产，包括房屋及建筑物、电子设备、运输设备、机器设备、办公设备及其他等。</w:t>
      </w:r>
      <w:r>
        <w:rPr>
          <w:rFonts w:ascii="仿宋" w:eastAsia="仿宋" w:hAnsi="仿宋" w:cs="Times New Roman" w:hint="eastAsia"/>
          <w:color w:val="000000"/>
          <w:sz w:val="30"/>
          <w:szCs w:val="30"/>
        </w:rPr>
        <w:lastRenderedPageBreak/>
        <w:t>固定资产按购置或新建时的原始成本计价。固定资产折旧采用直线法计算，按原价减去5%的净残值在分类折旧年限内平均计提。固定资产的类别、分类折旧年限列示如下：</w:t>
      </w:r>
    </w:p>
    <w:tbl>
      <w:tblPr>
        <w:tblW w:w="82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336"/>
        <w:gridCol w:w="3240"/>
        <w:gridCol w:w="2670"/>
      </w:tblGrid>
      <w:tr w:rsidR="00FF2A1C">
        <w:trPr>
          <w:trHeight w:val="435"/>
        </w:trPr>
        <w:tc>
          <w:tcPr>
            <w:tcW w:w="2336" w:type="dxa"/>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rPr>
                <w:rFonts w:ascii="仿宋" w:eastAsia="仿宋" w:hAnsi="仿宋"/>
                <w:color w:val="404040"/>
                <w:sz w:val="30"/>
                <w:szCs w:val="30"/>
              </w:rPr>
            </w:pPr>
            <w:r>
              <w:rPr>
                <w:rStyle w:val="apple-converted-space"/>
                <w:rFonts w:ascii="Times New Roman" w:eastAsia="仿宋" w:hAnsi="Times New Roman" w:cs="Times New Roman"/>
                <w:color w:val="404040"/>
                <w:sz w:val="30"/>
                <w:szCs w:val="30"/>
              </w:rPr>
              <w:t> </w:t>
            </w:r>
            <w:r>
              <w:rPr>
                <w:rFonts w:ascii="仿宋" w:eastAsia="仿宋" w:hAnsi="仿宋" w:cs="Times New Roman" w:hint="eastAsia"/>
                <w:color w:val="000000"/>
                <w:sz w:val="30"/>
                <w:szCs w:val="30"/>
              </w:rPr>
              <w:t>固定资产类别</w:t>
            </w:r>
          </w:p>
        </w:tc>
        <w:tc>
          <w:tcPr>
            <w:tcW w:w="3240" w:type="dxa"/>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sz w:val="30"/>
                <w:szCs w:val="30"/>
              </w:rPr>
            </w:pPr>
            <w:r>
              <w:rPr>
                <w:rFonts w:ascii="仿宋" w:eastAsia="仿宋" w:hAnsi="仿宋" w:cs="Times New Roman" w:hint="eastAsia"/>
                <w:color w:val="000000"/>
                <w:sz w:val="30"/>
                <w:szCs w:val="30"/>
              </w:rPr>
              <w:t>预计使用年限 （年）</w:t>
            </w:r>
          </w:p>
        </w:tc>
        <w:tc>
          <w:tcPr>
            <w:tcW w:w="2670" w:type="dxa"/>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sz w:val="30"/>
                <w:szCs w:val="30"/>
              </w:rPr>
            </w:pPr>
            <w:r>
              <w:rPr>
                <w:rFonts w:ascii="仿宋" w:eastAsia="仿宋" w:hAnsi="仿宋" w:cs="Times New Roman" w:hint="eastAsia"/>
                <w:color w:val="000000"/>
                <w:sz w:val="30"/>
                <w:szCs w:val="30"/>
              </w:rPr>
              <w:t>年折旧率（%）</w:t>
            </w:r>
          </w:p>
        </w:tc>
      </w:tr>
      <w:tr w:rsidR="00FF2A1C">
        <w:trPr>
          <w:trHeight w:val="285"/>
        </w:trPr>
        <w:tc>
          <w:tcPr>
            <w:tcW w:w="2336" w:type="dxa"/>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rPr>
                <w:rFonts w:ascii="仿宋" w:eastAsia="仿宋" w:hAnsi="仿宋"/>
                <w:color w:val="404040"/>
                <w:sz w:val="30"/>
                <w:szCs w:val="30"/>
              </w:rPr>
            </w:pPr>
            <w:r>
              <w:rPr>
                <w:rFonts w:ascii="仿宋" w:eastAsia="仿宋" w:hAnsi="仿宋" w:cs="Times New Roman" w:hint="eastAsia"/>
                <w:color w:val="000000"/>
                <w:sz w:val="30"/>
                <w:szCs w:val="30"/>
              </w:rPr>
              <w:t>房屋及建筑物</w:t>
            </w:r>
          </w:p>
        </w:tc>
        <w:tc>
          <w:tcPr>
            <w:tcW w:w="3240" w:type="dxa"/>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600"/>
              <w:jc w:val="center"/>
              <w:rPr>
                <w:rFonts w:ascii="仿宋" w:eastAsia="仿宋" w:hAnsi="仿宋"/>
                <w:color w:val="404040"/>
                <w:sz w:val="30"/>
                <w:szCs w:val="30"/>
              </w:rPr>
            </w:pPr>
            <w:r>
              <w:rPr>
                <w:rFonts w:ascii="仿宋" w:eastAsia="仿宋" w:hAnsi="仿宋" w:cs="Times New Roman" w:hint="eastAsia"/>
                <w:color w:val="000000"/>
                <w:sz w:val="30"/>
                <w:szCs w:val="30"/>
              </w:rPr>
              <w:t>20年</w:t>
            </w:r>
          </w:p>
        </w:tc>
        <w:tc>
          <w:tcPr>
            <w:tcW w:w="2670" w:type="dxa"/>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600"/>
              <w:jc w:val="center"/>
              <w:rPr>
                <w:rFonts w:ascii="仿宋" w:eastAsia="仿宋" w:hAnsi="仿宋"/>
                <w:color w:val="404040"/>
                <w:sz w:val="30"/>
                <w:szCs w:val="30"/>
              </w:rPr>
            </w:pPr>
            <w:r>
              <w:rPr>
                <w:rFonts w:ascii="仿宋" w:eastAsia="仿宋" w:hAnsi="仿宋" w:cs="Times New Roman" w:hint="eastAsia"/>
                <w:color w:val="000000"/>
                <w:sz w:val="30"/>
                <w:szCs w:val="30"/>
              </w:rPr>
              <w:t>4%</w:t>
            </w:r>
          </w:p>
        </w:tc>
      </w:tr>
      <w:tr w:rsidR="00FF2A1C">
        <w:trPr>
          <w:trHeight w:val="360"/>
        </w:trPr>
        <w:tc>
          <w:tcPr>
            <w:tcW w:w="2336" w:type="dxa"/>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rPr>
                <w:rFonts w:ascii="仿宋" w:eastAsia="仿宋" w:hAnsi="仿宋"/>
                <w:color w:val="404040"/>
                <w:sz w:val="30"/>
                <w:szCs w:val="30"/>
              </w:rPr>
            </w:pPr>
            <w:r>
              <w:rPr>
                <w:rStyle w:val="apple-converted-space"/>
                <w:rFonts w:ascii="Times New Roman" w:eastAsia="仿宋" w:hAnsi="Times New Roman" w:cs="Times New Roman"/>
                <w:color w:val="404040"/>
                <w:sz w:val="30"/>
                <w:szCs w:val="30"/>
              </w:rPr>
              <w:t> </w:t>
            </w:r>
            <w:r>
              <w:rPr>
                <w:rFonts w:ascii="仿宋" w:eastAsia="仿宋" w:hAnsi="仿宋" w:cs="Times New Roman" w:hint="eastAsia"/>
                <w:color w:val="000000"/>
                <w:sz w:val="30"/>
                <w:szCs w:val="30"/>
              </w:rPr>
              <w:t>运输工具</w:t>
            </w:r>
          </w:p>
        </w:tc>
        <w:tc>
          <w:tcPr>
            <w:tcW w:w="3240" w:type="dxa"/>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600"/>
              <w:jc w:val="center"/>
              <w:rPr>
                <w:rFonts w:ascii="仿宋" w:eastAsia="仿宋" w:hAnsi="仿宋"/>
                <w:color w:val="404040"/>
                <w:sz w:val="30"/>
                <w:szCs w:val="30"/>
              </w:rPr>
            </w:pPr>
            <w:r>
              <w:rPr>
                <w:rFonts w:ascii="仿宋" w:eastAsia="仿宋" w:hAnsi="仿宋" w:cs="Times New Roman" w:hint="eastAsia"/>
                <w:color w:val="000000"/>
                <w:sz w:val="30"/>
                <w:szCs w:val="30"/>
              </w:rPr>
              <w:t>4年</w:t>
            </w:r>
          </w:p>
        </w:tc>
        <w:tc>
          <w:tcPr>
            <w:tcW w:w="2670" w:type="dxa"/>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600"/>
              <w:jc w:val="center"/>
              <w:rPr>
                <w:rFonts w:ascii="仿宋" w:eastAsia="仿宋" w:hAnsi="仿宋"/>
                <w:color w:val="404040"/>
                <w:sz w:val="30"/>
                <w:szCs w:val="30"/>
              </w:rPr>
            </w:pPr>
            <w:r>
              <w:rPr>
                <w:rFonts w:ascii="仿宋" w:eastAsia="仿宋" w:hAnsi="仿宋" w:cs="Times New Roman" w:hint="eastAsia"/>
                <w:color w:val="000000"/>
                <w:sz w:val="30"/>
                <w:szCs w:val="30"/>
              </w:rPr>
              <w:t>23.75%</w:t>
            </w:r>
          </w:p>
        </w:tc>
      </w:tr>
      <w:tr w:rsidR="00FF2A1C">
        <w:trPr>
          <w:trHeight w:val="360"/>
        </w:trPr>
        <w:tc>
          <w:tcPr>
            <w:tcW w:w="2336" w:type="dxa"/>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rPr>
                <w:rFonts w:ascii="仿宋" w:eastAsia="仿宋" w:hAnsi="仿宋"/>
                <w:color w:val="404040"/>
                <w:sz w:val="30"/>
                <w:szCs w:val="30"/>
              </w:rPr>
            </w:pPr>
            <w:r>
              <w:rPr>
                <w:rFonts w:ascii="仿宋" w:eastAsia="仿宋" w:hAnsi="仿宋" w:cs="Times New Roman" w:hint="eastAsia"/>
                <w:color w:val="000000"/>
                <w:sz w:val="30"/>
                <w:szCs w:val="30"/>
              </w:rPr>
              <w:t>办公设备及其他</w:t>
            </w:r>
          </w:p>
        </w:tc>
        <w:tc>
          <w:tcPr>
            <w:tcW w:w="3240" w:type="dxa"/>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600"/>
              <w:jc w:val="center"/>
              <w:rPr>
                <w:rFonts w:ascii="仿宋" w:eastAsia="仿宋" w:hAnsi="仿宋"/>
                <w:color w:val="404040"/>
                <w:sz w:val="30"/>
                <w:szCs w:val="30"/>
              </w:rPr>
            </w:pPr>
            <w:r>
              <w:rPr>
                <w:rFonts w:ascii="仿宋" w:eastAsia="仿宋" w:hAnsi="仿宋" w:cs="Times New Roman" w:hint="eastAsia"/>
                <w:color w:val="000000"/>
                <w:sz w:val="30"/>
                <w:szCs w:val="30"/>
              </w:rPr>
              <w:t>3年至5年</w:t>
            </w:r>
          </w:p>
        </w:tc>
        <w:tc>
          <w:tcPr>
            <w:tcW w:w="2670" w:type="dxa"/>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sz w:val="30"/>
                <w:szCs w:val="30"/>
              </w:rPr>
            </w:pPr>
            <w:r>
              <w:rPr>
                <w:rFonts w:ascii="仿宋" w:eastAsia="仿宋" w:hAnsi="仿宋" w:cs="Times New Roman" w:hint="eastAsia"/>
                <w:color w:val="000000"/>
                <w:sz w:val="30"/>
                <w:szCs w:val="30"/>
              </w:rPr>
              <w:t>31.67%至19.00%</w:t>
            </w:r>
          </w:p>
        </w:tc>
      </w:tr>
      <w:tr w:rsidR="00FF2A1C">
        <w:trPr>
          <w:trHeight w:val="360"/>
        </w:trPr>
        <w:tc>
          <w:tcPr>
            <w:tcW w:w="2336" w:type="dxa"/>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rPr>
                <w:rFonts w:ascii="仿宋" w:eastAsia="仿宋" w:hAnsi="仿宋" w:cs="Times New Roman"/>
                <w:color w:val="404040"/>
                <w:sz w:val="30"/>
                <w:szCs w:val="30"/>
              </w:rPr>
            </w:pPr>
            <w:r>
              <w:rPr>
                <w:rFonts w:ascii="仿宋" w:eastAsia="仿宋" w:hAnsi="仿宋" w:cs="Times New Roman" w:hint="eastAsia"/>
                <w:color w:val="404040"/>
                <w:sz w:val="30"/>
                <w:szCs w:val="30"/>
              </w:rPr>
              <w:t>电子设备</w:t>
            </w:r>
          </w:p>
        </w:tc>
        <w:tc>
          <w:tcPr>
            <w:tcW w:w="3240" w:type="dxa"/>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600"/>
              <w:jc w:val="center"/>
              <w:rPr>
                <w:rFonts w:ascii="仿宋" w:eastAsia="仿宋" w:hAnsi="仿宋" w:cs="Times New Roman"/>
                <w:color w:val="000000"/>
                <w:sz w:val="30"/>
                <w:szCs w:val="30"/>
              </w:rPr>
            </w:pPr>
            <w:r>
              <w:rPr>
                <w:rFonts w:ascii="仿宋" w:eastAsia="仿宋" w:hAnsi="仿宋" w:cs="Times New Roman" w:hint="eastAsia"/>
                <w:color w:val="000000"/>
                <w:sz w:val="30"/>
                <w:szCs w:val="30"/>
              </w:rPr>
              <w:t>3年</w:t>
            </w:r>
          </w:p>
        </w:tc>
        <w:tc>
          <w:tcPr>
            <w:tcW w:w="2670" w:type="dxa"/>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600"/>
              <w:jc w:val="center"/>
              <w:rPr>
                <w:rFonts w:ascii="仿宋" w:eastAsia="仿宋" w:hAnsi="仿宋" w:cs="Times New Roman"/>
                <w:color w:val="000000"/>
                <w:sz w:val="30"/>
                <w:szCs w:val="30"/>
              </w:rPr>
            </w:pPr>
            <w:r>
              <w:rPr>
                <w:rFonts w:ascii="仿宋" w:eastAsia="仿宋" w:hAnsi="仿宋" w:cs="Times New Roman" w:hint="eastAsia"/>
                <w:color w:val="000000"/>
                <w:sz w:val="30"/>
                <w:szCs w:val="30"/>
              </w:rPr>
              <w:t>31.67%</w:t>
            </w:r>
          </w:p>
        </w:tc>
      </w:tr>
    </w:tbl>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12、无形资产计价及摊销政策。无形资产是指本行拥有或者控制的没有实物形态的可辨认非货币性资产，本行的无形资产为应用软件，按十年进行摊销。</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13、长期待摊费用的摊销政策。长期待摊费用是指不能全部计入当期损益，应当在以后年度分期摊销的各项费用。本行递延资产主要包括摊销期限在一年及以上的经营用监控设备款及装修款，以实际发生额核算，按预计受益期限平均摊销。</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14、所得税的会计处理方法。本行采用应付税款法核算所得税。按照当期计算的应交所得税确认为当期所得税费用。对企业所得税年度汇算清缴产生的与上一会计年度计算的应交所得税之间的差额调整汇算清缴年度的所得税费用和应交所得税。</w:t>
      </w:r>
    </w:p>
    <w:p w:rsidR="00FF2A1C" w:rsidRDefault="00236B06">
      <w:pPr>
        <w:pStyle w:val="a7"/>
        <w:spacing w:before="0" w:beforeAutospacing="0" w:after="0" w:afterAutospacing="0" w:line="600" w:lineRule="exact"/>
        <w:ind w:firstLineChars="200" w:firstLine="602"/>
        <w:jc w:val="both"/>
        <w:rPr>
          <w:rFonts w:ascii="仿宋" w:eastAsia="仿宋" w:hAnsi="仿宋"/>
          <w:color w:val="404040"/>
          <w:sz w:val="30"/>
          <w:szCs w:val="30"/>
        </w:rPr>
      </w:pPr>
      <w:r>
        <w:rPr>
          <w:rStyle w:val="a8"/>
          <w:rFonts w:ascii="仿宋" w:eastAsia="仿宋" w:hAnsi="仿宋" w:cs="Times New Roman" w:hint="eastAsia"/>
          <w:color w:val="000000"/>
          <w:sz w:val="30"/>
          <w:szCs w:val="30"/>
        </w:rPr>
        <w:t>（三）财务报表主要项目附注</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注：除有特别说明外，以下财务报表主要项目附注的金额单位为：人民币万元</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1．同业款项</w:t>
      </w:r>
    </w:p>
    <w:tbl>
      <w:tblPr>
        <w:tblW w:w="8478" w:type="dxa"/>
        <w:jc w:val="center"/>
        <w:tblLayout w:type="fixed"/>
        <w:tblCellMar>
          <w:top w:w="15" w:type="dxa"/>
          <w:left w:w="15" w:type="dxa"/>
          <w:bottom w:w="15" w:type="dxa"/>
          <w:right w:w="15" w:type="dxa"/>
        </w:tblCellMar>
        <w:tblLook w:val="04A0"/>
      </w:tblPr>
      <w:tblGrid>
        <w:gridCol w:w="2552"/>
        <w:gridCol w:w="2669"/>
        <w:gridCol w:w="3257"/>
      </w:tblGrid>
      <w:tr w:rsidR="00FF2A1C">
        <w:trPr>
          <w:trHeight w:val="240"/>
          <w:jc w:val="center"/>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lastRenderedPageBreak/>
              <w:t>项</w:t>
            </w:r>
            <w:r>
              <w:rPr>
                <w:rFonts w:eastAsia="仿宋" w:cs="Times New Roman" w:hint="eastAsia"/>
                <w:color w:val="000000"/>
              </w:rPr>
              <w:t>     </w:t>
            </w:r>
            <w:r>
              <w:rPr>
                <w:rFonts w:ascii="仿宋" w:eastAsia="仿宋" w:hAnsi="仿宋" w:cs="Times New Roman" w:hint="eastAsia"/>
                <w:color w:val="000000"/>
              </w:rPr>
              <w:t>目</w:t>
            </w:r>
          </w:p>
        </w:tc>
        <w:tc>
          <w:tcPr>
            <w:tcW w:w="2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2020年12月31日</w:t>
            </w:r>
          </w:p>
        </w:tc>
        <w:tc>
          <w:tcPr>
            <w:tcW w:w="32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2021年12月31日</w:t>
            </w:r>
          </w:p>
        </w:tc>
      </w:tr>
      <w:tr w:rsidR="00FF2A1C">
        <w:trPr>
          <w:trHeight w:val="240"/>
          <w:jc w:val="center"/>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存放境内同业款项</w:t>
            </w:r>
          </w:p>
        </w:tc>
        <w:tc>
          <w:tcPr>
            <w:tcW w:w="2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jc w:val="right"/>
              <w:rPr>
                <w:rFonts w:ascii="仿宋" w:eastAsia="仿宋" w:hAnsi="仿宋"/>
                <w:color w:val="404040"/>
              </w:rPr>
            </w:pPr>
            <w:r>
              <w:rPr>
                <w:rFonts w:eastAsia="仿宋" w:cs="Times New Roman" w:hint="eastAsia"/>
                <w:color w:val="FF0000"/>
              </w:rPr>
              <w:t> </w:t>
            </w:r>
            <w:r>
              <w:rPr>
                <w:rFonts w:ascii="仿宋" w:eastAsia="仿宋" w:hAnsi="仿宋" w:cs="Times New Roman" w:hint="eastAsia"/>
                <w:color w:val="FF0000"/>
              </w:rPr>
              <w:t>237</w:t>
            </w:r>
            <w:r w:rsidR="00523042">
              <w:rPr>
                <w:rFonts w:ascii="仿宋" w:eastAsia="仿宋" w:hAnsi="仿宋" w:cs="Times New Roman" w:hint="eastAsia"/>
                <w:color w:val="FF0000"/>
              </w:rPr>
              <w:t>40</w:t>
            </w:r>
          </w:p>
        </w:tc>
        <w:tc>
          <w:tcPr>
            <w:tcW w:w="32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jc w:val="right"/>
              <w:rPr>
                <w:rFonts w:ascii="仿宋" w:eastAsia="仿宋" w:hAnsi="仿宋"/>
                <w:color w:val="404040"/>
              </w:rPr>
            </w:pPr>
            <w:r>
              <w:rPr>
                <w:rFonts w:ascii="仿宋" w:eastAsia="仿宋" w:hAnsi="仿宋" w:cs="Times New Roman" w:hint="eastAsia"/>
                <w:color w:val="FF0000"/>
              </w:rPr>
              <w:t>337</w:t>
            </w:r>
            <w:r w:rsidR="00D553C4">
              <w:rPr>
                <w:rFonts w:ascii="仿宋" w:eastAsia="仿宋" w:hAnsi="仿宋" w:cs="Times New Roman" w:hint="eastAsia"/>
                <w:color w:val="FF0000"/>
              </w:rPr>
              <w:t>80</w:t>
            </w:r>
          </w:p>
        </w:tc>
      </w:tr>
      <w:tr w:rsidR="00FF2A1C">
        <w:trPr>
          <w:trHeight w:val="240"/>
          <w:jc w:val="center"/>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存放境外同业款项</w:t>
            </w:r>
          </w:p>
        </w:tc>
        <w:tc>
          <w:tcPr>
            <w:tcW w:w="2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right"/>
              <w:rPr>
                <w:rFonts w:ascii="仿宋" w:eastAsia="仿宋" w:hAnsi="仿宋"/>
                <w:color w:val="404040"/>
              </w:rPr>
            </w:pPr>
            <w:r>
              <w:rPr>
                <w:rFonts w:ascii="仿宋" w:eastAsia="仿宋" w:hAnsi="仿宋" w:cs="Times New Roman" w:hint="eastAsia"/>
                <w:color w:val="000000"/>
              </w:rPr>
              <w:t>0</w:t>
            </w:r>
          </w:p>
        </w:tc>
        <w:tc>
          <w:tcPr>
            <w:tcW w:w="32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right"/>
              <w:rPr>
                <w:rFonts w:ascii="仿宋" w:eastAsia="仿宋" w:hAnsi="仿宋"/>
                <w:color w:val="404040"/>
              </w:rPr>
            </w:pPr>
            <w:r>
              <w:rPr>
                <w:rFonts w:ascii="仿宋" w:eastAsia="仿宋" w:hAnsi="仿宋" w:cs="Times New Roman" w:hint="eastAsia"/>
                <w:color w:val="000000"/>
              </w:rPr>
              <w:t>0</w:t>
            </w:r>
          </w:p>
        </w:tc>
      </w:tr>
      <w:tr w:rsidR="00FF2A1C">
        <w:trPr>
          <w:trHeight w:val="240"/>
          <w:jc w:val="center"/>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拆放境内同业款项</w:t>
            </w:r>
          </w:p>
        </w:tc>
        <w:tc>
          <w:tcPr>
            <w:tcW w:w="2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right"/>
              <w:rPr>
                <w:rFonts w:ascii="仿宋" w:eastAsia="仿宋" w:hAnsi="仿宋"/>
                <w:color w:val="404040"/>
              </w:rPr>
            </w:pPr>
            <w:r>
              <w:rPr>
                <w:rFonts w:ascii="仿宋" w:eastAsia="仿宋" w:hAnsi="仿宋" w:cs="Times New Roman" w:hint="eastAsia"/>
                <w:color w:val="000000"/>
              </w:rPr>
              <w:t>0</w:t>
            </w:r>
          </w:p>
        </w:tc>
        <w:tc>
          <w:tcPr>
            <w:tcW w:w="32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right"/>
              <w:rPr>
                <w:rFonts w:ascii="仿宋" w:eastAsia="仿宋" w:hAnsi="仿宋"/>
                <w:color w:val="404040"/>
              </w:rPr>
            </w:pPr>
            <w:r>
              <w:rPr>
                <w:rFonts w:ascii="仿宋" w:eastAsia="仿宋" w:hAnsi="仿宋" w:cs="Times New Roman" w:hint="eastAsia"/>
                <w:color w:val="000000"/>
              </w:rPr>
              <w:t>0</w:t>
            </w:r>
          </w:p>
        </w:tc>
      </w:tr>
      <w:tr w:rsidR="00FF2A1C">
        <w:trPr>
          <w:trHeight w:val="240"/>
          <w:jc w:val="center"/>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拆放境外同业款项</w:t>
            </w:r>
          </w:p>
        </w:tc>
        <w:tc>
          <w:tcPr>
            <w:tcW w:w="2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right"/>
              <w:rPr>
                <w:rFonts w:ascii="仿宋" w:eastAsia="仿宋" w:hAnsi="仿宋"/>
                <w:color w:val="404040"/>
              </w:rPr>
            </w:pPr>
            <w:r>
              <w:rPr>
                <w:rFonts w:ascii="仿宋" w:eastAsia="仿宋" w:hAnsi="仿宋" w:cs="Times New Roman" w:hint="eastAsia"/>
                <w:color w:val="000000"/>
              </w:rPr>
              <w:t>0</w:t>
            </w:r>
          </w:p>
        </w:tc>
        <w:tc>
          <w:tcPr>
            <w:tcW w:w="32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right"/>
              <w:rPr>
                <w:rFonts w:ascii="仿宋" w:eastAsia="仿宋" w:hAnsi="仿宋"/>
                <w:color w:val="404040"/>
              </w:rPr>
            </w:pPr>
            <w:r>
              <w:rPr>
                <w:rFonts w:ascii="仿宋" w:eastAsia="仿宋" w:hAnsi="仿宋" w:cs="Times New Roman" w:hint="eastAsia"/>
                <w:color w:val="000000"/>
              </w:rPr>
              <w:t>0</w:t>
            </w:r>
          </w:p>
        </w:tc>
      </w:tr>
      <w:tr w:rsidR="00FF2A1C">
        <w:trPr>
          <w:trHeight w:val="240"/>
          <w:jc w:val="center"/>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境内同业拆入款项</w:t>
            </w:r>
          </w:p>
        </w:tc>
        <w:tc>
          <w:tcPr>
            <w:tcW w:w="2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right"/>
              <w:rPr>
                <w:rFonts w:ascii="仿宋" w:eastAsia="仿宋" w:hAnsi="仿宋"/>
                <w:color w:val="404040"/>
              </w:rPr>
            </w:pPr>
            <w:r>
              <w:rPr>
                <w:rFonts w:ascii="仿宋" w:eastAsia="仿宋" w:hAnsi="仿宋" w:cs="Times New Roman" w:hint="eastAsia"/>
                <w:color w:val="000000"/>
              </w:rPr>
              <w:t>0</w:t>
            </w:r>
          </w:p>
        </w:tc>
        <w:tc>
          <w:tcPr>
            <w:tcW w:w="325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right"/>
              <w:rPr>
                <w:rFonts w:ascii="仿宋" w:eastAsia="仿宋" w:hAnsi="仿宋"/>
                <w:color w:val="404040"/>
              </w:rPr>
            </w:pPr>
            <w:r>
              <w:rPr>
                <w:rFonts w:ascii="仿宋" w:eastAsia="仿宋" w:hAnsi="仿宋" w:cs="Times New Roman" w:hint="eastAsia"/>
                <w:color w:val="000000"/>
              </w:rPr>
              <w:t>0</w:t>
            </w:r>
          </w:p>
        </w:tc>
      </w:tr>
      <w:tr w:rsidR="00FF2A1C">
        <w:trPr>
          <w:trHeight w:val="240"/>
          <w:jc w:val="center"/>
        </w:trPr>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境外同业拆入款项</w:t>
            </w:r>
          </w:p>
        </w:tc>
        <w:tc>
          <w:tcPr>
            <w:tcW w:w="2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right"/>
              <w:rPr>
                <w:rFonts w:ascii="仿宋" w:eastAsia="仿宋" w:hAnsi="仿宋"/>
                <w:color w:val="404040"/>
              </w:rPr>
            </w:pPr>
            <w:r>
              <w:rPr>
                <w:rFonts w:ascii="仿宋" w:eastAsia="仿宋" w:hAnsi="仿宋" w:cs="Times New Roman" w:hint="eastAsia"/>
                <w:color w:val="000000"/>
              </w:rPr>
              <w:t>0</w:t>
            </w:r>
          </w:p>
        </w:tc>
        <w:tc>
          <w:tcPr>
            <w:tcW w:w="3257" w:type="dxa"/>
            <w:tcBorders>
              <w:top w:val="single" w:sz="4" w:space="0" w:color="auto"/>
              <w:left w:val="single" w:sz="4"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right"/>
              <w:rPr>
                <w:rFonts w:ascii="仿宋" w:eastAsia="仿宋" w:hAnsi="仿宋"/>
                <w:color w:val="404040"/>
              </w:rPr>
            </w:pPr>
            <w:r>
              <w:rPr>
                <w:rFonts w:ascii="仿宋" w:eastAsia="仿宋" w:hAnsi="仿宋" w:cs="Times New Roman" w:hint="eastAsia"/>
                <w:color w:val="000000"/>
              </w:rPr>
              <w:t>0</w:t>
            </w:r>
          </w:p>
        </w:tc>
      </w:tr>
    </w:tbl>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2．按发放贷款的担保方式分布情况分析</w:t>
      </w:r>
    </w:p>
    <w:tbl>
      <w:tblPr>
        <w:tblW w:w="8572" w:type="dxa"/>
        <w:jc w:val="center"/>
        <w:tblLayout w:type="fixed"/>
        <w:tblCellMar>
          <w:top w:w="15" w:type="dxa"/>
          <w:left w:w="15" w:type="dxa"/>
          <w:bottom w:w="15" w:type="dxa"/>
          <w:right w:w="15" w:type="dxa"/>
        </w:tblCellMar>
        <w:tblLook w:val="04A0"/>
      </w:tblPr>
      <w:tblGrid>
        <w:gridCol w:w="2000"/>
        <w:gridCol w:w="3280"/>
        <w:gridCol w:w="3292"/>
      </w:tblGrid>
      <w:tr w:rsidR="00FF2A1C">
        <w:trPr>
          <w:trHeight w:val="300"/>
          <w:jc w:val="center"/>
        </w:trPr>
        <w:tc>
          <w:tcPr>
            <w:tcW w:w="2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项</w:t>
            </w:r>
            <w:r>
              <w:rPr>
                <w:rFonts w:eastAsia="仿宋" w:cs="Times New Roman" w:hint="eastAsia"/>
                <w:color w:val="000000"/>
              </w:rPr>
              <w:t>   </w:t>
            </w:r>
            <w:r>
              <w:rPr>
                <w:rFonts w:ascii="仿宋" w:eastAsia="仿宋" w:hAnsi="仿宋" w:cs="Times New Roman" w:hint="eastAsia"/>
                <w:color w:val="000000"/>
              </w:rPr>
              <w:t xml:space="preserve"> 目</w:t>
            </w:r>
          </w:p>
        </w:tc>
        <w:tc>
          <w:tcPr>
            <w:tcW w:w="3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FF0000"/>
              </w:rPr>
            </w:pPr>
            <w:r>
              <w:rPr>
                <w:rFonts w:ascii="仿宋" w:eastAsia="仿宋" w:hAnsi="仿宋" w:cs="Times New Roman" w:hint="eastAsia"/>
                <w:color w:val="FF0000"/>
              </w:rPr>
              <w:t>2020年12月31日</w:t>
            </w:r>
          </w:p>
        </w:tc>
        <w:tc>
          <w:tcPr>
            <w:tcW w:w="3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FF0000"/>
              </w:rPr>
            </w:pPr>
            <w:r>
              <w:rPr>
                <w:rFonts w:ascii="仿宋" w:eastAsia="仿宋" w:hAnsi="仿宋" w:cs="Times New Roman" w:hint="eastAsia"/>
                <w:color w:val="FF0000"/>
              </w:rPr>
              <w:t>2021年12月31日</w:t>
            </w:r>
          </w:p>
        </w:tc>
      </w:tr>
      <w:tr w:rsidR="00FF2A1C">
        <w:trPr>
          <w:trHeight w:val="300"/>
          <w:jc w:val="center"/>
        </w:trPr>
        <w:tc>
          <w:tcPr>
            <w:tcW w:w="2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信用贷款</w:t>
            </w:r>
          </w:p>
        </w:tc>
        <w:tc>
          <w:tcPr>
            <w:tcW w:w="3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FF2A1C" w:rsidRDefault="00236B06">
            <w:pPr>
              <w:pStyle w:val="a7"/>
              <w:spacing w:before="0" w:beforeAutospacing="0" w:after="0" w:afterAutospacing="0" w:line="600" w:lineRule="exact"/>
              <w:ind w:firstLineChars="200" w:firstLine="480"/>
              <w:jc w:val="center"/>
              <w:rPr>
                <w:rFonts w:ascii="仿宋" w:eastAsia="仿宋" w:hAnsi="仿宋"/>
                <w:color w:val="FF0000"/>
              </w:rPr>
            </w:pPr>
            <w:r>
              <w:rPr>
                <w:rFonts w:ascii="仿宋" w:eastAsia="仿宋" w:hAnsi="仿宋" w:cs="Times New Roman" w:hint="eastAsia"/>
                <w:color w:val="FF0000"/>
              </w:rPr>
              <w:t>1746</w:t>
            </w:r>
            <w:r w:rsidR="00D553C4">
              <w:rPr>
                <w:rFonts w:ascii="仿宋" w:eastAsia="仿宋" w:hAnsi="仿宋" w:cs="Times New Roman" w:hint="eastAsia"/>
                <w:color w:val="FF0000"/>
              </w:rPr>
              <w:t>7</w:t>
            </w:r>
          </w:p>
        </w:tc>
        <w:tc>
          <w:tcPr>
            <w:tcW w:w="3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FF2A1C" w:rsidRDefault="00236B06" w:rsidP="00D553C4">
            <w:pPr>
              <w:pStyle w:val="a7"/>
              <w:spacing w:before="0" w:beforeAutospacing="0" w:after="0" w:afterAutospacing="0" w:line="600" w:lineRule="exact"/>
              <w:ind w:firstLineChars="200" w:firstLine="480"/>
              <w:jc w:val="center"/>
              <w:rPr>
                <w:rFonts w:ascii="仿宋" w:eastAsia="仿宋" w:hAnsi="仿宋"/>
                <w:color w:val="FF0000"/>
              </w:rPr>
            </w:pPr>
            <w:r>
              <w:rPr>
                <w:rFonts w:ascii="仿宋" w:eastAsia="仿宋" w:hAnsi="仿宋" w:cs="Times New Roman" w:hint="eastAsia"/>
                <w:color w:val="FF0000"/>
              </w:rPr>
              <w:t>27710</w:t>
            </w:r>
          </w:p>
        </w:tc>
      </w:tr>
      <w:tr w:rsidR="00FF2A1C">
        <w:trPr>
          <w:trHeight w:val="300"/>
          <w:jc w:val="center"/>
        </w:trPr>
        <w:tc>
          <w:tcPr>
            <w:tcW w:w="2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保证贷款</w:t>
            </w:r>
          </w:p>
        </w:tc>
        <w:tc>
          <w:tcPr>
            <w:tcW w:w="3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FF2A1C" w:rsidRDefault="00236B06">
            <w:pPr>
              <w:pStyle w:val="a7"/>
              <w:spacing w:before="0" w:beforeAutospacing="0" w:after="0" w:afterAutospacing="0" w:line="600" w:lineRule="exact"/>
              <w:ind w:firstLineChars="200" w:firstLine="480"/>
              <w:jc w:val="center"/>
              <w:rPr>
                <w:rFonts w:ascii="仿宋" w:eastAsia="仿宋" w:hAnsi="仿宋"/>
                <w:color w:val="FF0000"/>
              </w:rPr>
            </w:pPr>
            <w:r>
              <w:rPr>
                <w:rFonts w:ascii="仿宋" w:eastAsia="仿宋" w:hAnsi="仿宋" w:cs="Times New Roman" w:hint="eastAsia"/>
                <w:color w:val="FF0000"/>
              </w:rPr>
              <w:t>1371</w:t>
            </w:r>
            <w:r w:rsidR="00D553C4">
              <w:rPr>
                <w:rFonts w:ascii="仿宋" w:eastAsia="仿宋" w:hAnsi="仿宋" w:cs="Times New Roman" w:hint="eastAsia"/>
                <w:color w:val="FF0000"/>
              </w:rPr>
              <w:t>2</w:t>
            </w:r>
          </w:p>
        </w:tc>
        <w:tc>
          <w:tcPr>
            <w:tcW w:w="3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FF2A1C" w:rsidRDefault="00236B06" w:rsidP="00D553C4">
            <w:pPr>
              <w:pStyle w:val="a7"/>
              <w:spacing w:before="0" w:beforeAutospacing="0" w:after="0" w:afterAutospacing="0" w:line="600" w:lineRule="exact"/>
              <w:ind w:firstLineChars="200" w:firstLine="480"/>
              <w:jc w:val="center"/>
              <w:rPr>
                <w:rFonts w:ascii="仿宋" w:eastAsia="仿宋" w:hAnsi="仿宋"/>
                <w:color w:val="FF0000"/>
              </w:rPr>
            </w:pPr>
            <w:r>
              <w:rPr>
                <w:rFonts w:ascii="仿宋" w:eastAsia="仿宋" w:hAnsi="仿宋" w:cs="Times New Roman" w:hint="eastAsia"/>
                <w:color w:val="FF0000"/>
              </w:rPr>
              <w:t>11649</w:t>
            </w:r>
          </w:p>
        </w:tc>
      </w:tr>
      <w:tr w:rsidR="00FF2A1C">
        <w:trPr>
          <w:trHeight w:val="300"/>
          <w:jc w:val="center"/>
        </w:trPr>
        <w:tc>
          <w:tcPr>
            <w:tcW w:w="2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抵押贷款</w:t>
            </w:r>
          </w:p>
        </w:tc>
        <w:tc>
          <w:tcPr>
            <w:tcW w:w="3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FF2A1C" w:rsidRDefault="00236B06">
            <w:pPr>
              <w:pStyle w:val="a7"/>
              <w:spacing w:before="0" w:beforeAutospacing="0" w:after="0" w:afterAutospacing="0" w:line="600" w:lineRule="exact"/>
              <w:ind w:firstLineChars="200" w:firstLine="480"/>
              <w:jc w:val="center"/>
              <w:rPr>
                <w:rFonts w:ascii="仿宋" w:eastAsia="仿宋" w:hAnsi="仿宋"/>
                <w:color w:val="FF0000"/>
              </w:rPr>
            </w:pPr>
            <w:r>
              <w:rPr>
                <w:rFonts w:ascii="仿宋" w:eastAsia="仿宋" w:hAnsi="仿宋" w:cs="Times New Roman" w:hint="eastAsia"/>
                <w:color w:val="FF0000"/>
              </w:rPr>
              <w:t>20</w:t>
            </w:r>
          </w:p>
        </w:tc>
        <w:tc>
          <w:tcPr>
            <w:tcW w:w="3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FF2A1C" w:rsidRDefault="00236B06">
            <w:pPr>
              <w:pStyle w:val="a7"/>
              <w:spacing w:before="0" w:beforeAutospacing="0" w:after="0" w:afterAutospacing="0" w:line="600" w:lineRule="exact"/>
              <w:ind w:firstLineChars="200" w:firstLine="480"/>
              <w:jc w:val="center"/>
              <w:rPr>
                <w:rFonts w:ascii="仿宋" w:eastAsia="仿宋" w:hAnsi="仿宋"/>
                <w:color w:val="FF0000"/>
              </w:rPr>
            </w:pPr>
            <w:r>
              <w:rPr>
                <w:rFonts w:ascii="仿宋" w:eastAsia="仿宋" w:hAnsi="仿宋" w:cs="Times New Roman" w:hint="eastAsia"/>
                <w:color w:val="FF0000"/>
              </w:rPr>
              <w:t>300</w:t>
            </w:r>
          </w:p>
        </w:tc>
      </w:tr>
      <w:tr w:rsidR="00FF2A1C">
        <w:trPr>
          <w:trHeight w:val="300"/>
          <w:jc w:val="center"/>
        </w:trPr>
        <w:tc>
          <w:tcPr>
            <w:tcW w:w="2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质押贷款</w:t>
            </w:r>
          </w:p>
        </w:tc>
        <w:tc>
          <w:tcPr>
            <w:tcW w:w="3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s="Times New Roman"/>
                <w:color w:val="FF0000"/>
              </w:rPr>
            </w:pPr>
            <w:r>
              <w:rPr>
                <w:rFonts w:ascii="仿宋" w:eastAsia="仿宋" w:hAnsi="仿宋" w:cs="Times New Roman" w:hint="eastAsia"/>
                <w:color w:val="FF0000"/>
              </w:rPr>
              <w:t>47</w:t>
            </w:r>
          </w:p>
        </w:tc>
        <w:tc>
          <w:tcPr>
            <w:tcW w:w="3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s="Times New Roman"/>
                <w:color w:val="FF0000"/>
              </w:rPr>
            </w:pPr>
            <w:r>
              <w:rPr>
                <w:rFonts w:ascii="仿宋" w:eastAsia="仿宋" w:hAnsi="仿宋" w:cs="Times New Roman" w:hint="eastAsia"/>
                <w:color w:val="FF0000"/>
              </w:rPr>
              <w:t>24</w:t>
            </w:r>
          </w:p>
        </w:tc>
      </w:tr>
      <w:tr w:rsidR="00FF2A1C">
        <w:trPr>
          <w:trHeight w:val="300"/>
          <w:jc w:val="center"/>
        </w:trPr>
        <w:tc>
          <w:tcPr>
            <w:tcW w:w="2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贷款总额</w:t>
            </w:r>
          </w:p>
        </w:tc>
        <w:tc>
          <w:tcPr>
            <w:tcW w:w="3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FF2A1C" w:rsidRDefault="00236B06">
            <w:pPr>
              <w:pStyle w:val="a7"/>
              <w:spacing w:before="0" w:beforeAutospacing="0" w:after="0" w:afterAutospacing="0" w:line="600" w:lineRule="exact"/>
              <w:ind w:firstLineChars="200" w:firstLine="480"/>
              <w:jc w:val="center"/>
              <w:rPr>
                <w:rFonts w:ascii="仿宋" w:eastAsia="仿宋" w:hAnsi="仿宋"/>
                <w:color w:val="FF0000"/>
              </w:rPr>
            </w:pPr>
            <w:r>
              <w:rPr>
                <w:rFonts w:ascii="仿宋" w:eastAsia="仿宋" w:hAnsi="仿宋" w:cs="Times New Roman" w:hint="eastAsia"/>
                <w:color w:val="FF0000"/>
              </w:rPr>
              <w:t>31245</w:t>
            </w:r>
          </w:p>
        </w:tc>
        <w:tc>
          <w:tcPr>
            <w:tcW w:w="3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FF2A1C" w:rsidRDefault="00236B06">
            <w:pPr>
              <w:pStyle w:val="a7"/>
              <w:spacing w:before="0" w:beforeAutospacing="0" w:after="0" w:afterAutospacing="0" w:line="600" w:lineRule="exact"/>
              <w:ind w:firstLineChars="200" w:firstLine="480"/>
              <w:jc w:val="center"/>
              <w:rPr>
                <w:rFonts w:ascii="仿宋" w:eastAsia="仿宋" w:hAnsi="仿宋"/>
                <w:color w:val="FF0000"/>
              </w:rPr>
            </w:pPr>
            <w:r>
              <w:rPr>
                <w:rFonts w:ascii="仿宋" w:eastAsia="仿宋" w:hAnsi="仿宋" w:cs="Times New Roman" w:hint="eastAsia"/>
                <w:color w:val="FF0000"/>
              </w:rPr>
              <w:t>39683</w:t>
            </w:r>
          </w:p>
        </w:tc>
      </w:tr>
    </w:tbl>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3．不良贷款</w:t>
      </w:r>
    </w:p>
    <w:tbl>
      <w:tblPr>
        <w:tblW w:w="8689" w:type="dxa"/>
        <w:jc w:val="center"/>
        <w:tblLayout w:type="fixed"/>
        <w:tblCellMar>
          <w:top w:w="15" w:type="dxa"/>
          <w:left w:w="15" w:type="dxa"/>
          <w:bottom w:w="15" w:type="dxa"/>
          <w:right w:w="15" w:type="dxa"/>
        </w:tblCellMar>
        <w:tblLook w:val="04A0"/>
      </w:tblPr>
      <w:tblGrid>
        <w:gridCol w:w="2039"/>
        <w:gridCol w:w="3300"/>
        <w:gridCol w:w="3350"/>
      </w:tblGrid>
      <w:tr w:rsidR="00FF2A1C">
        <w:trPr>
          <w:trHeight w:val="300"/>
          <w:jc w:val="center"/>
        </w:trPr>
        <w:tc>
          <w:tcPr>
            <w:tcW w:w="2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项</w:t>
            </w:r>
            <w:r>
              <w:rPr>
                <w:rFonts w:eastAsia="仿宋" w:cs="Times New Roman" w:hint="eastAsia"/>
                <w:color w:val="000000"/>
              </w:rPr>
              <w:t>   </w:t>
            </w:r>
            <w:r>
              <w:rPr>
                <w:rFonts w:ascii="仿宋" w:eastAsia="仿宋" w:hAnsi="仿宋" w:cs="Times New Roman" w:hint="eastAsia"/>
                <w:color w:val="000000"/>
              </w:rPr>
              <w:t xml:space="preserve"> 目</w:t>
            </w:r>
          </w:p>
        </w:tc>
        <w:tc>
          <w:tcPr>
            <w:tcW w:w="3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FF0000"/>
              </w:rPr>
            </w:pPr>
            <w:r>
              <w:rPr>
                <w:rFonts w:ascii="仿宋" w:eastAsia="仿宋" w:hAnsi="仿宋" w:cs="Times New Roman" w:hint="eastAsia"/>
                <w:color w:val="FF0000"/>
              </w:rPr>
              <w:t>2020年12月31日</w:t>
            </w:r>
          </w:p>
        </w:tc>
        <w:tc>
          <w:tcPr>
            <w:tcW w:w="3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FF0000"/>
              </w:rPr>
            </w:pPr>
            <w:r>
              <w:rPr>
                <w:rFonts w:ascii="仿宋" w:eastAsia="仿宋" w:hAnsi="仿宋" w:cs="Times New Roman" w:hint="eastAsia"/>
                <w:color w:val="FF0000"/>
              </w:rPr>
              <w:t>2021年12月31日</w:t>
            </w:r>
          </w:p>
        </w:tc>
      </w:tr>
      <w:tr w:rsidR="00FF2A1C">
        <w:trPr>
          <w:trHeight w:val="765"/>
          <w:jc w:val="center"/>
        </w:trPr>
        <w:tc>
          <w:tcPr>
            <w:tcW w:w="2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不良贷款</w:t>
            </w:r>
          </w:p>
        </w:tc>
        <w:tc>
          <w:tcPr>
            <w:tcW w:w="3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FF0000"/>
              </w:rPr>
            </w:pPr>
            <w:r>
              <w:rPr>
                <w:rFonts w:ascii="仿宋" w:eastAsia="仿宋" w:hAnsi="仿宋" w:cs="Times New Roman" w:hint="eastAsia"/>
                <w:color w:val="FF0000"/>
              </w:rPr>
              <w:t>789</w:t>
            </w:r>
          </w:p>
        </w:tc>
        <w:tc>
          <w:tcPr>
            <w:tcW w:w="3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FF0000"/>
              </w:rPr>
            </w:pPr>
            <w:r>
              <w:rPr>
                <w:rFonts w:ascii="仿宋" w:eastAsia="仿宋" w:hAnsi="仿宋" w:cs="Times New Roman" w:hint="eastAsia"/>
                <w:color w:val="FF0000"/>
              </w:rPr>
              <w:t>713</w:t>
            </w:r>
          </w:p>
        </w:tc>
      </w:tr>
      <w:tr w:rsidR="00FF2A1C">
        <w:trPr>
          <w:trHeight w:val="880"/>
          <w:jc w:val="center"/>
        </w:trPr>
        <w:tc>
          <w:tcPr>
            <w:tcW w:w="2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rPr>
                <w:rFonts w:ascii="仿宋" w:eastAsia="仿宋" w:hAnsi="仿宋"/>
                <w:color w:val="404040"/>
              </w:rPr>
            </w:pPr>
            <w:r>
              <w:rPr>
                <w:rFonts w:ascii="仿宋" w:eastAsia="仿宋" w:hAnsi="仿宋" w:cs="Times New Roman" w:hint="eastAsia"/>
                <w:color w:val="000000"/>
              </w:rPr>
              <w:t>其中：次级贷款</w:t>
            </w:r>
          </w:p>
        </w:tc>
        <w:tc>
          <w:tcPr>
            <w:tcW w:w="3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FF2A1C" w:rsidRDefault="00236B06">
            <w:pPr>
              <w:pStyle w:val="a7"/>
              <w:spacing w:before="0" w:beforeAutospacing="0" w:after="0" w:afterAutospacing="0" w:line="600" w:lineRule="exact"/>
              <w:ind w:firstLineChars="200" w:firstLine="480"/>
              <w:jc w:val="center"/>
              <w:rPr>
                <w:rFonts w:ascii="仿宋" w:eastAsia="仿宋" w:hAnsi="仿宋" w:cs="Times New Roman"/>
                <w:color w:val="FF0000"/>
              </w:rPr>
            </w:pPr>
            <w:r>
              <w:rPr>
                <w:rFonts w:ascii="仿宋" w:eastAsia="仿宋" w:hAnsi="仿宋" w:cs="Times New Roman" w:hint="eastAsia"/>
                <w:color w:val="FF0000"/>
              </w:rPr>
              <w:t>14</w:t>
            </w:r>
          </w:p>
        </w:tc>
        <w:tc>
          <w:tcPr>
            <w:tcW w:w="3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FF2A1C" w:rsidRDefault="00236B06">
            <w:pPr>
              <w:pStyle w:val="a7"/>
              <w:spacing w:before="0" w:beforeAutospacing="0" w:after="0" w:afterAutospacing="0" w:line="600" w:lineRule="exact"/>
              <w:ind w:firstLineChars="200" w:firstLine="480"/>
              <w:jc w:val="center"/>
              <w:rPr>
                <w:rFonts w:ascii="仿宋" w:eastAsia="仿宋" w:hAnsi="仿宋" w:cs="Times New Roman"/>
                <w:color w:val="FF0000"/>
              </w:rPr>
            </w:pPr>
            <w:r>
              <w:rPr>
                <w:rFonts w:ascii="仿宋" w:eastAsia="仿宋" w:hAnsi="仿宋" w:cs="Times New Roman" w:hint="eastAsia"/>
                <w:color w:val="FF0000"/>
              </w:rPr>
              <w:t>2</w:t>
            </w:r>
          </w:p>
        </w:tc>
      </w:tr>
      <w:tr w:rsidR="00FF2A1C">
        <w:trPr>
          <w:trHeight w:val="850"/>
          <w:jc w:val="center"/>
        </w:trPr>
        <w:tc>
          <w:tcPr>
            <w:tcW w:w="2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rPr>
                <w:rFonts w:ascii="仿宋" w:eastAsia="仿宋" w:hAnsi="仿宋"/>
                <w:color w:val="404040"/>
              </w:rPr>
            </w:pPr>
            <w:r>
              <w:rPr>
                <w:rFonts w:ascii="Times New Roman" w:eastAsia="仿宋" w:hAnsi="Times New Roman" w:cs="Times New Roman"/>
                <w:color w:val="404040"/>
              </w:rPr>
              <w:t>      </w:t>
            </w:r>
            <w:r>
              <w:rPr>
                <w:rFonts w:ascii="仿宋" w:eastAsia="仿宋" w:hAnsi="仿宋" w:cs="Times New Roman" w:hint="eastAsia"/>
                <w:color w:val="000000"/>
              </w:rPr>
              <w:t>可疑贷款</w:t>
            </w:r>
          </w:p>
        </w:tc>
        <w:tc>
          <w:tcPr>
            <w:tcW w:w="3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FF2A1C" w:rsidRDefault="00236B06">
            <w:pPr>
              <w:pStyle w:val="a7"/>
              <w:spacing w:before="0" w:beforeAutospacing="0" w:after="0" w:afterAutospacing="0" w:line="600" w:lineRule="exact"/>
              <w:ind w:firstLineChars="200" w:firstLine="480"/>
              <w:jc w:val="center"/>
              <w:rPr>
                <w:rFonts w:ascii="仿宋" w:eastAsia="仿宋" w:hAnsi="仿宋"/>
                <w:color w:val="FF0000"/>
              </w:rPr>
            </w:pPr>
            <w:r>
              <w:rPr>
                <w:rFonts w:ascii="仿宋" w:eastAsia="仿宋" w:hAnsi="仿宋" w:cs="Times New Roman" w:hint="eastAsia"/>
                <w:color w:val="FF0000"/>
              </w:rPr>
              <w:t>775</w:t>
            </w:r>
          </w:p>
        </w:tc>
        <w:tc>
          <w:tcPr>
            <w:tcW w:w="3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FF2A1C" w:rsidRDefault="00236B06">
            <w:pPr>
              <w:pStyle w:val="a7"/>
              <w:spacing w:before="0" w:beforeAutospacing="0" w:after="0" w:afterAutospacing="0" w:line="600" w:lineRule="exact"/>
              <w:ind w:firstLineChars="200" w:firstLine="480"/>
              <w:jc w:val="center"/>
              <w:rPr>
                <w:rFonts w:ascii="仿宋" w:eastAsia="仿宋" w:hAnsi="仿宋"/>
                <w:color w:val="FF0000"/>
              </w:rPr>
            </w:pPr>
            <w:r>
              <w:rPr>
                <w:rFonts w:ascii="仿宋" w:eastAsia="仿宋" w:hAnsi="仿宋" w:cs="Times New Roman" w:hint="eastAsia"/>
                <w:color w:val="FF0000"/>
              </w:rPr>
              <w:t>71</w:t>
            </w:r>
            <w:r w:rsidR="00F07455">
              <w:rPr>
                <w:rFonts w:ascii="仿宋" w:eastAsia="仿宋" w:hAnsi="仿宋" w:cs="Times New Roman" w:hint="eastAsia"/>
                <w:color w:val="FF0000"/>
              </w:rPr>
              <w:t>1</w:t>
            </w:r>
          </w:p>
        </w:tc>
      </w:tr>
      <w:tr w:rsidR="00FF2A1C">
        <w:trPr>
          <w:trHeight w:val="960"/>
          <w:jc w:val="center"/>
        </w:trPr>
        <w:tc>
          <w:tcPr>
            <w:tcW w:w="20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right"/>
              <w:rPr>
                <w:rFonts w:ascii="仿宋" w:eastAsia="仿宋" w:hAnsi="仿宋"/>
                <w:color w:val="404040"/>
              </w:rPr>
            </w:pPr>
            <w:r>
              <w:rPr>
                <w:rFonts w:ascii="仿宋" w:eastAsia="仿宋" w:hAnsi="仿宋" w:cs="Times New Roman" w:hint="eastAsia"/>
                <w:color w:val="000000"/>
              </w:rPr>
              <w:t>损失贷款</w:t>
            </w:r>
          </w:p>
        </w:tc>
        <w:tc>
          <w:tcPr>
            <w:tcW w:w="3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FF2A1C" w:rsidRDefault="00236B06">
            <w:pPr>
              <w:pStyle w:val="a7"/>
              <w:spacing w:before="0" w:beforeAutospacing="0" w:after="0" w:afterAutospacing="0" w:line="600" w:lineRule="exact"/>
              <w:ind w:firstLineChars="200" w:firstLine="480"/>
              <w:jc w:val="right"/>
              <w:rPr>
                <w:rFonts w:ascii="仿宋" w:eastAsia="仿宋" w:hAnsi="仿宋"/>
                <w:color w:val="404040"/>
              </w:rPr>
            </w:pPr>
            <w:r>
              <w:rPr>
                <w:rFonts w:eastAsia="仿宋" w:cs="Times New Roman" w:hint="eastAsia"/>
                <w:color w:val="000000"/>
              </w:rPr>
              <w:t>                </w:t>
            </w:r>
          </w:p>
        </w:tc>
        <w:tc>
          <w:tcPr>
            <w:tcW w:w="3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FF2A1C" w:rsidRDefault="00FF2A1C">
            <w:pPr>
              <w:pStyle w:val="a7"/>
              <w:spacing w:before="0" w:beforeAutospacing="0" w:after="0" w:afterAutospacing="0" w:line="600" w:lineRule="exact"/>
              <w:ind w:firstLineChars="200" w:firstLine="480"/>
              <w:jc w:val="right"/>
              <w:rPr>
                <w:rFonts w:ascii="仿宋" w:eastAsia="仿宋" w:hAnsi="仿宋"/>
                <w:color w:val="404040"/>
                <w:highlight w:val="yellow"/>
              </w:rPr>
            </w:pPr>
          </w:p>
        </w:tc>
      </w:tr>
    </w:tbl>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lastRenderedPageBreak/>
        <w:t>4．贷款损失准备</w:t>
      </w:r>
    </w:p>
    <w:tbl>
      <w:tblPr>
        <w:tblW w:w="8522" w:type="dxa"/>
        <w:jc w:val="center"/>
        <w:tblLayout w:type="fixed"/>
        <w:tblCellMar>
          <w:top w:w="15" w:type="dxa"/>
          <w:left w:w="15" w:type="dxa"/>
          <w:bottom w:w="15" w:type="dxa"/>
          <w:right w:w="15" w:type="dxa"/>
        </w:tblCellMar>
        <w:tblLook w:val="04A0"/>
      </w:tblPr>
      <w:tblGrid>
        <w:gridCol w:w="2755"/>
        <w:gridCol w:w="2812"/>
        <w:gridCol w:w="2955"/>
      </w:tblGrid>
      <w:tr w:rsidR="00FF2A1C">
        <w:trPr>
          <w:trHeight w:val="300"/>
          <w:jc w:val="center"/>
        </w:trPr>
        <w:tc>
          <w:tcPr>
            <w:tcW w:w="27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项</w:t>
            </w:r>
            <w:r>
              <w:rPr>
                <w:rFonts w:eastAsia="仿宋" w:cs="Times New Roman" w:hint="eastAsia"/>
                <w:color w:val="000000"/>
              </w:rPr>
              <w:t>   </w:t>
            </w:r>
            <w:r>
              <w:rPr>
                <w:rFonts w:ascii="仿宋" w:eastAsia="仿宋" w:hAnsi="仿宋" w:cs="Times New Roman" w:hint="eastAsia"/>
                <w:color w:val="000000"/>
              </w:rPr>
              <w:t xml:space="preserve"> 目</w:t>
            </w:r>
          </w:p>
        </w:tc>
        <w:tc>
          <w:tcPr>
            <w:tcW w:w="2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2020年12月31日</w:t>
            </w:r>
          </w:p>
        </w:tc>
        <w:tc>
          <w:tcPr>
            <w:tcW w:w="29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2021年12月31日</w:t>
            </w:r>
          </w:p>
        </w:tc>
      </w:tr>
      <w:tr w:rsidR="00FF2A1C">
        <w:trPr>
          <w:trHeight w:val="300"/>
          <w:jc w:val="center"/>
        </w:trPr>
        <w:tc>
          <w:tcPr>
            <w:tcW w:w="27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rPr>
                <w:rFonts w:ascii="仿宋" w:eastAsia="仿宋" w:hAnsi="仿宋"/>
                <w:color w:val="404040"/>
              </w:rPr>
            </w:pPr>
            <w:r>
              <w:rPr>
                <w:rFonts w:ascii="仿宋" w:eastAsia="仿宋" w:hAnsi="仿宋" w:cs="Times New Roman" w:hint="eastAsia"/>
                <w:color w:val="000000"/>
              </w:rPr>
              <w:t>年初余额</w:t>
            </w:r>
          </w:p>
        </w:tc>
        <w:tc>
          <w:tcPr>
            <w:tcW w:w="2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jc w:val="right"/>
              <w:rPr>
                <w:rFonts w:ascii="仿宋" w:eastAsia="仿宋" w:hAnsi="仿宋"/>
                <w:color w:val="404040"/>
              </w:rPr>
            </w:pPr>
            <w:r>
              <w:rPr>
                <w:rFonts w:ascii="仿宋" w:eastAsia="仿宋" w:hAnsi="仿宋" w:cs="Times New Roman" w:hint="eastAsia"/>
                <w:color w:val="FF0000"/>
              </w:rPr>
              <w:t>114</w:t>
            </w:r>
            <w:r w:rsidR="00F07455">
              <w:rPr>
                <w:rFonts w:ascii="仿宋" w:eastAsia="仿宋" w:hAnsi="仿宋" w:cs="Times New Roman" w:hint="eastAsia"/>
                <w:color w:val="FF0000"/>
              </w:rPr>
              <w:t>7</w:t>
            </w:r>
          </w:p>
        </w:tc>
        <w:tc>
          <w:tcPr>
            <w:tcW w:w="29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rsidP="00F07455">
            <w:pPr>
              <w:pStyle w:val="a7"/>
              <w:spacing w:before="0" w:beforeAutospacing="0" w:after="0" w:afterAutospacing="0"/>
              <w:jc w:val="right"/>
              <w:rPr>
                <w:rFonts w:ascii="仿宋" w:eastAsia="仿宋" w:hAnsi="仿宋"/>
                <w:color w:val="404040"/>
              </w:rPr>
            </w:pPr>
            <w:r>
              <w:rPr>
                <w:rFonts w:ascii="仿宋" w:eastAsia="仿宋" w:hAnsi="仿宋" w:cs="Times New Roman" w:hint="eastAsia"/>
                <w:color w:val="FF0000"/>
              </w:rPr>
              <w:t>1260</w:t>
            </w:r>
          </w:p>
        </w:tc>
      </w:tr>
      <w:tr w:rsidR="00FF2A1C">
        <w:trPr>
          <w:trHeight w:val="300"/>
          <w:jc w:val="center"/>
        </w:trPr>
        <w:tc>
          <w:tcPr>
            <w:tcW w:w="27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rPr>
                <w:rFonts w:ascii="仿宋" w:eastAsia="仿宋" w:hAnsi="仿宋"/>
                <w:color w:val="404040"/>
              </w:rPr>
            </w:pPr>
            <w:r>
              <w:rPr>
                <w:rFonts w:ascii="仿宋" w:eastAsia="仿宋" w:hAnsi="仿宋" w:cs="Times New Roman" w:hint="eastAsia"/>
                <w:color w:val="000000"/>
              </w:rPr>
              <w:t>其中：一般准备</w:t>
            </w:r>
          </w:p>
        </w:tc>
        <w:tc>
          <w:tcPr>
            <w:tcW w:w="2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jc w:val="right"/>
              <w:rPr>
                <w:rFonts w:ascii="仿宋" w:eastAsia="仿宋" w:hAnsi="仿宋"/>
                <w:color w:val="404040"/>
              </w:rPr>
            </w:pPr>
            <w:r>
              <w:rPr>
                <w:rFonts w:ascii="仿宋" w:eastAsia="仿宋" w:hAnsi="仿宋" w:hint="eastAsia"/>
                <w:color w:val="FF0000"/>
              </w:rPr>
              <w:t>51</w:t>
            </w:r>
            <w:r w:rsidR="00F07455">
              <w:rPr>
                <w:rFonts w:ascii="仿宋" w:eastAsia="仿宋" w:hAnsi="仿宋" w:hint="eastAsia"/>
                <w:color w:val="FF0000"/>
              </w:rPr>
              <w:t>3</w:t>
            </w:r>
          </w:p>
        </w:tc>
        <w:tc>
          <w:tcPr>
            <w:tcW w:w="29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rsidP="00F07455">
            <w:pPr>
              <w:pStyle w:val="a7"/>
              <w:spacing w:before="0" w:beforeAutospacing="0" w:after="0" w:afterAutospacing="0"/>
              <w:jc w:val="right"/>
              <w:rPr>
                <w:rFonts w:ascii="仿宋" w:eastAsia="仿宋" w:hAnsi="仿宋"/>
                <w:color w:val="404040"/>
              </w:rPr>
            </w:pPr>
            <w:r>
              <w:rPr>
                <w:rFonts w:ascii="仿宋" w:eastAsia="仿宋" w:hAnsi="仿宋" w:hint="eastAsia"/>
                <w:color w:val="FF0000"/>
              </w:rPr>
              <w:t>563</w:t>
            </w:r>
          </w:p>
        </w:tc>
      </w:tr>
      <w:tr w:rsidR="00FF2A1C">
        <w:trPr>
          <w:trHeight w:val="300"/>
          <w:jc w:val="center"/>
        </w:trPr>
        <w:tc>
          <w:tcPr>
            <w:tcW w:w="27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rPr>
                <w:rFonts w:ascii="仿宋" w:eastAsia="仿宋" w:hAnsi="仿宋"/>
                <w:color w:val="404040"/>
              </w:rPr>
            </w:pPr>
            <w:r>
              <w:rPr>
                <w:rFonts w:ascii="Times New Roman" w:eastAsia="仿宋" w:hAnsi="Times New Roman" w:cs="Times New Roman"/>
                <w:color w:val="404040"/>
              </w:rPr>
              <w:t>     </w:t>
            </w:r>
            <w:r>
              <w:rPr>
                <w:rStyle w:val="apple-converted-space"/>
                <w:rFonts w:ascii="Times New Roman" w:eastAsia="仿宋" w:hAnsi="Times New Roman" w:cs="Times New Roman"/>
                <w:color w:val="404040"/>
              </w:rPr>
              <w:t> </w:t>
            </w:r>
            <w:r>
              <w:rPr>
                <w:rFonts w:ascii="仿宋" w:eastAsia="仿宋" w:hAnsi="仿宋" w:cs="Times New Roman" w:hint="eastAsia"/>
                <w:color w:val="000000"/>
              </w:rPr>
              <w:t>专项准备</w:t>
            </w:r>
          </w:p>
        </w:tc>
        <w:tc>
          <w:tcPr>
            <w:tcW w:w="2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jc w:val="right"/>
              <w:rPr>
                <w:rFonts w:ascii="仿宋" w:eastAsia="仿宋" w:hAnsi="仿宋"/>
                <w:color w:val="404040"/>
              </w:rPr>
            </w:pPr>
            <w:r>
              <w:rPr>
                <w:rFonts w:ascii="仿宋" w:eastAsia="仿宋" w:hAnsi="仿宋" w:hint="eastAsia"/>
                <w:color w:val="FF0000"/>
              </w:rPr>
              <w:t>63</w:t>
            </w:r>
            <w:r w:rsidR="00F07455">
              <w:rPr>
                <w:rFonts w:ascii="仿宋" w:eastAsia="仿宋" w:hAnsi="仿宋" w:hint="eastAsia"/>
                <w:color w:val="FF0000"/>
              </w:rPr>
              <w:t>4</w:t>
            </w:r>
          </w:p>
        </w:tc>
        <w:tc>
          <w:tcPr>
            <w:tcW w:w="2955"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jc w:val="right"/>
              <w:rPr>
                <w:rFonts w:ascii="仿宋" w:eastAsia="仿宋" w:hAnsi="仿宋"/>
                <w:color w:val="404040"/>
              </w:rPr>
            </w:pPr>
            <w:r>
              <w:rPr>
                <w:rFonts w:ascii="仿宋" w:eastAsia="仿宋" w:hAnsi="仿宋" w:hint="eastAsia"/>
                <w:color w:val="FF0000"/>
              </w:rPr>
              <w:t>69</w:t>
            </w:r>
            <w:r w:rsidR="00F07455">
              <w:rPr>
                <w:rFonts w:ascii="仿宋" w:eastAsia="仿宋" w:hAnsi="仿宋" w:hint="eastAsia"/>
                <w:color w:val="FF0000"/>
              </w:rPr>
              <w:t>7</w:t>
            </w:r>
          </w:p>
        </w:tc>
      </w:tr>
      <w:tr w:rsidR="00FF2A1C">
        <w:trPr>
          <w:trHeight w:val="300"/>
          <w:jc w:val="center"/>
        </w:trPr>
        <w:tc>
          <w:tcPr>
            <w:tcW w:w="27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rPr>
                <w:rFonts w:ascii="仿宋" w:eastAsia="仿宋" w:hAnsi="仿宋"/>
                <w:color w:val="404040"/>
              </w:rPr>
            </w:pPr>
            <w:r>
              <w:rPr>
                <w:rFonts w:ascii="Times New Roman" w:eastAsia="仿宋" w:hAnsi="Times New Roman" w:cs="Times New Roman"/>
                <w:color w:val="404040"/>
              </w:rPr>
              <w:t>     </w:t>
            </w:r>
            <w:r>
              <w:rPr>
                <w:rStyle w:val="apple-converted-space"/>
                <w:rFonts w:ascii="Times New Roman" w:eastAsia="仿宋" w:hAnsi="Times New Roman" w:cs="Times New Roman"/>
                <w:color w:val="404040"/>
              </w:rPr>
              <w:t> </w:t>
            </w:r>
            <w:r>
              <w:rPr>
                <w:rFonts w:ascii="仿宋" w:eastAsia="仿宋" w:hAnsi="仿宋" w:cs="Times New Roman" w:hint="eastAsia"/>
                <w:color w:val="000000"/>
              </w:rPr>
              <w:t>特种准备</w:t>
            </w:r>
          </w:p>
        </w:tc>
        <w:tc>
          <w:tcPr>
            <w:tcW w:w="2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jc w:val="right"/>
              <w:rPr>
                <w:rFonts w:ascii="仿宋" w:eastAsia="仿宋" w:hAnsi="仿宋"/>
                <w:color w:val="404040"/>
              </w:rPr>
            </w:pPr>
            <w:r>
              <w:rPr>
                <w:rFonts w:ascii="仿宋" w:eastAsia="仿宋" w:hAnsi="仿宋" w:cs="Times New Roman" w:hint="eastAsia"/>
                <w:color w:val="FF0000"/>
              </w:rPr>
              <w:t>0</w:t>
            </w:r>
          </w:p>
        </w:tc>
        <w:tc>
          <w:tcPr>
            <w:tcW w:w="29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jc w:val="right"/>
              <w:rPr>
                <w:rFonts w:ascii="仿宋" w:eastAsia="仿宋" w:hAnsi="仿宋"/>
                <w:color w:val="404040"/>
              </w:rPr>
            </w:pPr>
            <w:r>
              <w:rPr>
                <w:rFonts w:ascii="仿宋" w:eastAsia="仿宋" w:hAnsi="仿宋" w:cs="Times New Roman" w:hint="eastAsia"/>
                <w:color w:val="FF0000"/>
              </w:rPr>
              <w:t>0</w:t>
            </w:r>
          </w:p>
        </w:tc>
      </w:tr>
      <w:tr w:rsidR="00FF2A1C">
        <w:trPr>
          <w:trHeight w:val="336"/>
          <w:jc w:val="center"/>
        </w:trPr>
        <w:tc>
          <w:tcPr>
            <w:tcW w:w="27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本年计提（一般准备）</w:t>
            </w:r>
          </w:p>
        </w:tc>
        <w:tc>
          <w:tcPr>
            <w:tcW w:w="2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jc w:val="right"/>
              <w:rPr>
                <w:rFonts w:ascii="仿宋" w:eastAsia="仿宋" w:hAnsi="仿宋"/>
                <w:color w:val="404040"/>
              </w:rPr>
            </w:pPr>
            <w:r>
              <w:rPr>
                <w:rFonts w:ascii="仿宋" w:eastAsia="仿宋" w:hAnsi="仿宋" w:hint="eastAsia"/>
                <w:color w:val="FF0000"/>
              </w:rPr>
              <w:t>5</w:t>
            </w:r>
            <w:r w:rsidR="00F07455">
              <w:rPr>
                <w:rFonts w:ascii="仿宋" w:eastAsia="仿宋" w:hAnsi="仿宋" w:hint="eastAsia"/>
                <w:color w:val="FF0000"/>
              </w:rPr>
              <w:t>1</w:t>
            </w:r>
          </w:p>
        </w:tc>
        <w:tc>
          <w:tcPr>
            <w:tcW w:w="29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jc w:val="right"/>
              <w:rPr>
                <w:rFonts w:ascii="仿宋" w:eastAsia="仿宋" w:hAnsi="仿宋"/>
                <w:color w:val="404040"/>
              </w:rPr>
            </w:pPr>
            <w:r>
              <w:rPr>
                <w:rFonts w:ascii="仿宋" w:eastAsia="仿宋" w:hAnsi="仿宋" w:hint="eastAsia"/>
                <w:color w:val="FF0000"/>
              </w:rPr>
              <w:t>11</w:t>
            </w:r>
            <w:r w:rsidR="00F07455">
              <w:rPr>
                <w:rFonts w:ascii="仿宋" w:eastAsia="仿宋" w:hAnsi="仿宋" w:hint="eastAsia"/>
                <w:color w:val="FF0000"/>
              </w:rPr>
              <w:t>8</w:t>
            </w:r>
          </w:p>
        </w:tc>
      </w:tr>
      <w:tr w:rsidR="00FF2A1C">
        <w:trPr>
          <w:trHeight w:val="425"/>
          <w:jc w:val="center"/>
        </w:trPr>
        <w:tc>
          <w:tcPr>
            <w:tcW w:w="27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本年计提（专项准备）</w:t>
            </w:r>
          </w:p>
        </w:tc>
        <w:tc>
          <w:tcPr>
            <w:tcW w:w="2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jc w:val="right"/>
              <w:rPr>
                <w:rFonts w:ascii="仿宋" w:eastAsia="仿宋" w:hAnsi="仿宋"/>
                <w:color w:val="404040"/>
              </w:rPr>
            </w:pPr>
            <w:r>
              <w:rPr>
                <w:rFonts w:ascii="仿宋" w:eastAsia="仿宋" w:hAnsi="仿宋" w:hint="eastAsia"/>
                <w:color w:val="FF0000"/>
              </w:rPr>
              <w:t>6</w:t>
            </w:r>
            <w:r w:rsidR="00F07455">
              <w:rPr>
                <w:rFonts w:ascii="仿宋" w:eastAsia="仿宋" w:hAnsi="仿宋" w:hint="eastAsia"/>
                <w:color w:val="FF0000"/>
              </w:rPr>
              <w:t>3</w:t>
            </w:r>
          </w:p>
        </w:tc>
        <w:tc>
          <w:tcPr>
            <w:tcW w:w="2955" w:type="dxa"/>
            <w:tcBorders>
              <w:top w:val="single" w:sz="4" w:space="0" w:color="auto"/>
              <w:left w:val="single" w:sz="4"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jc w:val="right"/>
              <w:rPr>
                <w:rFonts w:ascii="仿宋" w:eastAsia="仿宋" w:hAnsi="仿宋"/>
                <w:color w:val="404040"/>
              </w:rPr>
            </w:pPr>
            <w:r>
              <w:rPr>
                <w:rFonts w:ascii="仿宋" w:eastAsia="仿宋" w:hAnsi="仿宋" w:hint="eastAsia"/>
                <w:color w:val="FF0000"/>
              </w:rPr>
              <w:t>5</w:t>
            </w:r>
            <w:r w:rsidR="00F07455">
              <w:rPr>
                <w:rFonts w:ascii="仿宋" w:eastAsia="仿宋" w:hAnsi="仿宋" w:hint="eastAsia"/>
                <w:color w:val="FF0000"/>
              </w:rPr>
              <w:t>2</w:t>
            </w:r>
          </w:p>
        </w:tc>
      </w:tr>
      <w:tr w:rsidR="00FF2A1C">
        <w:trPr>
          <w:trHeight w:val="300"/>
          <w:jc w:val="center"/>
        </w:trPr>
        <w:tc>
          <w:tcPr>
            <w:tcW w:w="27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本年核销</w:t>
            </w:r>
          </w:p>
        </w:tc>
        <w:tc>
          <w:tcPr>
            <w:tcW w:w="2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jc w:val="right"/>
              <w:rPr>
                <w:rFonts w:ascii="仿宋" w:eastAsia="仿宋" w:hAnsi="仿宋"/>
                <w:color w:val="404040"/>
              </w:rPr>
            </w:pPr>
            <w:r>
              <w:rPr>
                <w:rFonts w:ascii="仿宋" w:eastAsia="仿宋" w:hAnsi="仿宋" w:cs="Times New Roman" w:hint="eastAsia"/>
                <w:color w:val="FF0000"/>
              </w:rPr>
              <w:t>0</w:t>
            </w:r>
          </w:p>
        </w:tc>
        <w:tc>
          <w:tcPr>
            <w:tcW w:w="2955" w:type="dxa"/>
            <w:tcBorders>
              <w:top w:val="nil"/>
              <w:left w:val="single" w:sz="4"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jc w:val="right"/>
              <w:rPr>
                <w:rFonts w:ascii="仿宋" w:eastAsia="仿宋" w:hAnsi="仿宋"/>
                <w:color w:val="404040"/>
              </w:rPr>
            </w:pPr>
            <w:r>
              <w:rPr>
                <w:rFonts w:ascii="仿宋" w:eastAsia="仿宋" w:hAnsi="仿宋" w:cs="Times New Roman" w:hint="eastAsia"/>
                <w:color w:val="FF0000"/>
              </w:rPr>
              <w:t>0</w:t>
            </w:r>
          </w:p>
        </w:tc>
      </w:tr>
      <w:tr w:rsidR="00FF2A1C">
        <w:trPr>
          <w:trHeight w:val="300"/>
          <w:jc w:val="center"/>
        </w:trPr>
        <w:tc>
          <w:tcPr>
            <w:tcW w:w="27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本年转回</w:t>
            </w:r>
          </w:p>
        </w:tc>
        <w:tc>
          <w:tcPr>
            <w:tcW w:w="2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jc w:val="right"/>
              <w:rPr>
                <w:rFonts w:ascii="仿宋" w:eastAsia="仿宋" w:hAnsi="仿宋"/>
                <w:color w:val="404040"/>
              </w:rPr>
            </w:pPr>
            <w:r>
              <w:rPr>
                <w:rFonts w:ascii="仿宋" w:eastAsia="仿宋" w:hAnsi="仿宋" w:cs="Times New Roman" w:hint="eastAsia"/>
                <w:color w:val="FF0000"/>
              </w:rPr>
              <w:t>0</w:t>
            </w:r>
          </w:p>
        </w:tc>
        <w:tc>
          <w:tcPr>
            <w:tcW w:w="2955" w:type="dxa"/>
            <w:tcBorders>
              <w:top w:val="nil"/>
              <w:left w:val="single" w:sz="4"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jc w:val="right"/>
              <w:rPr>
                <w:rFonts w:ascii="仿宋" w:eastAsia="仿宋" w:hAnsi="仿宋"/>
                <w:color w:val="404040"/>
              </w:rPr>
            </w:pPr>
            <w:r>
              <w:rPr>
                <w:rFonts w:ascii="仿宋" w:eastAsia="仿宋" w:hAnsi="仿宋" w:cs="Times New Roman" w:hint="eastAsia"/>
                <w:color w:val="FF0000"/>
              </w:rPr>
              <w:t>0</w:t>
            </w:r>
          </w:p>
        </w:tc>
      </w:tr>
      <w:tr w:rsidR="00FF2A1C">
        <w:trPr>
          <w:trHeight w:val="300"/>
          <w:jc w:val="center"/>
        </w:trPr>
        <w:tc>
          <w:tcPr>
            <w:tcW w:w="275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年末余额</w:t>
            </w:r>
          </w:p>
        </w:tc>
        <w:tc>
          <w:tcPr>
            <w:tcW w:w="28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rsidP="00F07455">
            <w:pPr>
              <w:pStyle w:val="a7"/>
              <w:spacing w:before="0" w:beforeAutospacing="0" w:after="0" w:afterAutospacing="0"/>
              <w:jc w:val="right"/>
              <w:rPr>
                <w:rFonts w:ascii="仿宋" w:eastAsia="仿宋" w:hAnsi="仿宋"/>
                <w:color w:val="404040"/>
              </w:rPr>
            </w:pPr>
            <w:r>
              <w:rPr>
                <w:rFonts w:ascii="仿宋" w:eastAsia="仿宋" w:hAnsi="仿宋" w:cs="Times New Roman" w:hint="eastAsia"/>
                <w:color w:val="FF0000"/>
              </w:rPr>
              <w:t>1260</w:t>
            </w:r>
          </w:p>
        </w:tc>
        <w:tc>
          <w:tcPr>
            <w:tcW w:w="2955" w:type="dxa"/>
            <w:tcBorders>
              <w:top w:val="nil"/>
              <w:left w:val="single" w:sz="4" w:space="0" w:color="auto"/>
              <w:bottom w:val="single" w:sz="8" w:space="0" w:color="auto"/>
              <w:right w:val="single" w:sz="8" w:space="0" w:color="000000"/>
            </w:tcBorders>
            <w:shd w:val="clear" w:color="auto" w:fill="FFFFFF"/>
            <w:tcMar>
              <w:top w:w="0" w:type="dxa"/>
              <w:left w:w="108" w:type="dxa"/>
              <w:bottom w:w="0" w:type="dxa"/>
              <w:right w:w="108" w:type="dxa"/>
            </w:tcMar>
            <w:vAlign w:val="center"/>
          </w:tcPr>
          <w:p w:rsidR="00FF2A1C" w:rsidRDefault="00236B06" w:rsidP="00F07455">
            <w:pPr>
              <w:pStyle w:val="a7"/>
              <w:spacing w:before="0" w:beforeAutospacing="0" w:after="0" w:afterAutospacing="0"/>
              <w:jc w:val="right"/>
              <w:rPr>
                <w:rFonts w:ascii="仿宋" w:eastAsia="仿宋" w:hAnsi="仿宋"/>
                <w:color w:val="404040"/>
              </w:rPr>
            </w:pPr>
            <w:r>
              <w:rPr>
                <w:rFonts w:ascii="仿宋" w:eastAsia="仿宋" w:hAnsi="仿宋" w:cs="Times New Roman" w:hint="eastAsia"/>
                <w:color w:val="FF0000"/>
              </w:rPr>
              <w:t>1430</w:t>
            </w:r>
          </w:p>
        </w:tc>
      </w:tr>
    </w:tbl>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5．应收、应付利息</w:t>
      </w:r>
    </w:p>
    <w:tbl>
      <w:tblPr>
        <w:tblW w:w="8808" w:type="dxa"/>
        <w:jc w:val="center"/>
        <w:tblLayout w:type="fixed"/>
        <w:tblCellMar>
          <w:top w:w="15" w:type="dxa"/>
          <w:left w:w="15" w:type="dxa"/>
          <w:bottom w:w="15" w:type="dxa"/>
          <w:right w:w="15" w:type="dxa"/>
        </w:tblCellMar>
        <w:tblLook w:val="04A0"/>
      </w:tblPr>
      <w:tblGrid>
        <w:gridCol w:w="2148"/>
        <w:gridCol w:w="1560"/>
        <w:gridCol w:w="1560"/>
        <w:gridCol w:w="1560"/>
        <w:gridCol w:w="1980"/>
      </w:tblGrid>
      <w:tr w:rsidR="00FF2A1C">
        <w:trPr>
          <w:trHeight w:val="240"/>
          <w:jc w:val="center"/>
        </w:trPr>
        <w:tc>
          <w:tcPr>
            <w:tcW w:w="214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rPr>
                <w:rFonts w:ascii="仿宋" w:eastAsia="仿宋" w:hAnsi="仿宋"/>
                <w:color w:val="404040"/>
              </w:rPr>
            </w:pPr>
            <w:r>
              <w:rPr>
                <w:rFonts w:ascii="仿宋" w:eastAsia="仿宋" w:hAnsi="仿宋" w:cs="Times New Roman" w:hint="eastAsia"/>
                <w:color w:val="000000"/>
              </w:rPr>
              <w:t>项</w:t>
            </w:r>
            <w:r>
              <w:rPr>
                <w:rFonts w:eastAsia="仿宋" w:cs="Times New Roman" w:hint="eastAsia"/>
                <w:color w:val="000000"/>
              </w:rPr>
              <w:t>   </w:t>
            </w:r>
            <w:r>
              <w:rPr>
                <w:rFonts w:ascii="仿宋" w:eastAsia="仿宋" w:hAnsi="仿宋" w:cs="Times New Roman" w:hint="eastAsia"/>
                <w:color w:val="000000"/>
              </w:rPr>
              <w:t>目</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100" w:firstLine="240"/>
              <w:jc w:val="both"/>
              <w:rPr>
                <w:rFonts w:ascii="仿宋" w:eastAsia="仿宋" w:hAnsi="仿宋"/>
                <w:color w:val="404040"/>
              </w:rPr>
            </w:pPr>
            <w:r>
              <w:rPr>
                <w:rFonts w:ascii="仿宋" w:eastAsia="仿宋" w:hAnsi="仿宋" w:cs="Times New Roman" w:hint="eastAsia"/>
                <w:color w:val="000000"/>
              </w:rPr>
              <w:t>年初余额</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100" w:firstLine="240"/>
              <w:jc w:val="both"/>
              <w:rPr>
                <w:rFonts w:ascii="仿宋" w:eastAsia="仿宋" w:hAnsi="仿宋"/>
                <w:color w:val="404040"/>
              </w:rPr>
            </w:pPr>
            <w:r>
              <w:rPr>
                <w:rFonts w:ascii="仿宋" w:eastAsia="仿宋" w:hAnsi="仿宋" w:cs="Times New Roman" w:hint="eastAsia"/>
                <w:color w:val="000000"/>
              </w:rPr>
              <w:t>本期增加</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100" w:firstLine="240"/>
              <w:jc w:val="both"/>
              <w:rPr>
                <w:rFonts w:ascii="仿宋" w:eastAsia="仿宋" w:hAnsi="仿宋"/>
                <w:color w:val="404040"/>
              </w:rPr>
            </w:pPr>
            <w:r>
              <w:rPr>
                <w:rFonts w:ascii="仿宋" w:eastAsia="仿宋" w:hAnsi="仿宋" w:cs="Times New Roman" w:hint="eastAsia"/>
                <w:color w:val="000000"/>
              </w:rPr>
              <w:t>本期减少</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both"/>
              <w:rPr>
                <w:rFonts w:ascii="仿宋" w:eastAsia="仿宋" w:hAnsi="仿宋"/>
                <w:color w:val="404040"/>
              </w:rPr>
            </w:pPr>
            <w:r>
              <w:rPr>
                <w:rFonts w:ascii="仿宋" w:eastAsia="仿宋" w:hAnsi="仿宋" w:cs="Times New Roman" w:hint="eastAsia"/>
                <w:color w:val="000000"/>
              </w:rPr>
              <w:t>年未余额</w:t>
            </w:r>
          </w:p>
        </w:tc>
      </w:tr>
      <w:tr w:rsidR="00FF2A1C">
        <w:trPr>
          <w:trHeight w:val="240"/>
          <w:jc w:val="center"/>
        </w:trPr>
        <w:tc>
          <w:tcPr>
            <w:tcW w:w="214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应收利息合计</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jc w:val="center"/>
              <w:rPr>
                <w:rFonts w:ascii="仿宋" w:eastAsia="仿宋" w:hAnsi="仿宋"/>
                <w:color w:val="404040"/>
              </w:rPr>
            </w:pPr>
            <w:r>
              <w:rPr>
                <w:rFonts w:ascii="仿宋" w:eastAsia="仿宋" w:hAnsi="仿宋" w:cs="Times New Roman" w:hint="eastAsia"/>
                <w:color w:val="FF0000"/>
              </w:rPr>
              <w:t>1.</w:t>
            </w:r>
            <w:r w:rsidR="00F07455">
              <w:rPr>
                <w:rFonts w:ascii="仿宋" w:eastAsia="仿宋" w:hAnsi="仿宋" w:cs="Times New Roman" w:hint="eastAsia"/>
                <w:color w:val="FF0000"/>
              </w:rPr>
              <w:t>6</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rsidP="00F07455">
            <w:pPr>
              <w:pStyle w:val="a7"/>
              <w:spacing w:before="0" w:beforeAutospacing="0" w:after="0" w:afterAutospacing="0"/>
              <w:jc w:val="center"/>
              <w:rPr>
                <w:rFonts w:ascii="仿宋" w:eastAsia="仿宋" w:hAnsi="仿宋"/>
                <w:color w:val="404040"/>
              </w:rPr>
            </w:pPr>
            <w:r>
              <w:rPr>
                <w:rFonts w:ascii="仿宋" w:eastAsia="仿宋" w:hAnsi="仿宋" w:cs="Times New Roman" w:hint="eastAsia"/>
                <w:color w:val="FF0000"/>
              </w:rPr>
              <w:t>299</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jc w:val="center"/>
              <w:rPr>
                <w:rFonts w:ascii="仿宋" w:eastAsia="仿宋" w:hAnsi="仿宋"/>
                <w:color w:val="404040"/>
              </w:rPr>
            </w:pPr>
            <w:r>
              <w:rPr>
                <w:rFonts w:ascii="仿宋" w:eastAsia="仿宋" w:hAnsi="仿宋" w:cs="Times New Roman" w:hint="eastAsia"/>
                <w:color w:val="FF0000"/>
              </w:rPr>
              <w:t>29</w:t>
            </w:r>
            <w:r w:rsidR="00F07455">
              <w:rPr>
                <w:rFonts w:ascii="仿宋" w:eastAsia="仿宋" w:hAnsi="仿宋" w:cs="Times New Roman" w:hint="eastAsia"/>
                <w:color w:val="FF0000"/>
              </w:rPr>
              <w:t>3</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rsidP="00F07455">
            <w:pPr>
              <w:pStyle w:val="a7"/>
              <w:spacing w:before="0" w:beforeAutospacing="0" w:after="0" w:afterAutospacing="0"/>
              <w:jc w:val="center"/>
              <w:rPr>
                <w:rFonts w:ascii="仿宋" w:eastAsia="仿宋" w:hAnsi="仿宋"/>
                <w:color w:val="404040"/>
              </w:rPr>
            </w:pPr>
            <w:r>
              <w:rPr>
                <w:rFonts w:ascii="仿宋" w:eastAsia="仿宋" w:hAnsi="仿宋" w:cs="Times New Roman" w:hint="eastAsia"/>
                <w:color w:val="FF0000"/>
              </w:rPr>
              <w:t>8</w:t>
            </w:r>
          </w:p>
        </w:tc>
      </w:tr>
      <w:tr w:rsidR="00FF2A1C">
        <w:trPr>
          <w:trHeight w:val="240"/>
          <w:jc w:val="center"/>
        </w:trPr>
        <w:tc>
          <w:tcPr>
            <w:tcW w:w="214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应付利息合计</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jc w:val="center"/>
              <w:rPr>
                <w:rFonts w:ascii="仿宋" w:eastAsia="仿宋" w:hAnsi="仿宋"/>
                <w:color w:val="404040"/>
              </w:rPr>
            </w:pPr>
            <w:r>
              <w:rPr>
                <w:rFonts w:ascii="仿宋" w:eastAsia="仿宋" w:hAnsi="仿宋" w:cs="Times New Roman" w:hint="eastAsia"/>
                <w:color w:val="FF0000"/>
              </w:rPr>
              <w:t>77</w:t>
            </w:r>
            <w:r w:rsidR="00F07455">
              <w:rPr>
                <w:rFonts w:ascii="仿宋" w:eastAsia="仿宋" w:hAnsi="仿宋" w:cs="Times New Roman" w:hint="eastAsia"/>
                <w:color w:val="FF0000"/>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jc w:val="center"/>
              <w:rPr>
                <w:rFonts w:ascii="仿宋" w:eastAsia="仿宋" w:hAnsi="仿宋"/>
                <w:color w:val="404040"/>
              </w:rPr>
            </w:pPr>
            <w:r>
              <w:rPr>
                <w:rFonts w:ascii="仿宋" w:eastAsia="仿宋" w:hAnsi="仿宋" w:cs="Times New Roman" w:hint="eastAsia"/>
                <w:color w:val="FF0000"/>
              </w:rPr>
              <w:t>127</w:t>
            </w:r>
            <w:r w:rsidR="00F07455">
              <w:rPr>
                <w:rFonts w:ascii="仿宋" w:eastAsia="仿宋" w:hAnsi="仿宋" w:cs="Times New Roman" w:hint="eastAsia"/>
                <w:color w:val="FF0000"/>
              </w:rPr>
              <w:t>7</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rsidP="00F07455">
            <w:pPr>
              <w:pStyle w:val="a7"/>
              <w:spacing w:before="0" w:beforeAutospacing="0" w:after="0" w:afterAutospacing="0"/>
              <w:jc w:val="center"/>
              <w:rPr>
                <w:rFonts w:ascii="仿宋" w:eastAsia="仿宋" w:hAnsi="仿宋"/>
                <w:color w:val="404040"/>
              </w:rPr>
            </w:pPr>
            <w:r>
              <w:rPr>
                <w:rFonts w:ascii="仿宋" w:eastAsia="仿宋" w:hAnsi="仿宋" w:cs="Times New Roman" w:hint="eastAsia"/>
                <w:color w:val="FF0000"/>
              </w:rPr>
              <w:t>720</w:t>
            </w: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F2A1C" w:rsidRDefault="00236B06" w:rsidP="00F07455">
            <w:pPr>
              <w:pStyle w:val="a7"/>
              <w:spacing w:before="0" w:beforeAutospacing="0" w:after="0" w:afterAutospacing="0"/>
              <w:jc w:val="center"/>
              <w:rPr>
                <w:rFonts w:ascii="仿宋" w:eastAsia="仿宋" w:hAnsi="仿宋"/>
                <w:color w:val="404040"/>
              </w:rPr>
            </w:pPr>
            <w:r>
              <w:rPr>
                <w:rFonts w:ascii="仿宋" w:eastAsia="仿宋" w:hAnsi="仿宋" w:cs="Times New Roman" w:hint="eastAsia"/>
                <w:color w:val="FF0000"/>
              </w:rPr>
              <w:t>1327</w:t>
            </w:r>
          </w:p>
        </w:tc>
      </w:tr>
    </w:tbl>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应付利息计提方法：按企业会计准则进行计提。</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6．投资情况</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报告期内，本行没有对外投资情况，余额为0。</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7．资本充足状况</w:t>
      </w: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159"/>
        <w:gridCol w:w="3739"/>
      </w:tblGrid>
      <w:tr w:rsidR="00FF2A1C">
        <w:trPr>
          <w:trHeight w:val="398"/>
          <w:jc w:val="center"/>
        </w:trPr>
        <w:tc>
          <w:tcPr>
            <w:tcW w:w="5159" w:type="dxa"/>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项目/结构</w:t>
            </w:r>
          </w:p>
        </w:tc>
        <w:tc>
          <w:tcPr>
            <w:tcW w:w="3739" w:type="dxa"/>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余额</w:t>
            </w:r>
          </w:p>
        </w:tc>
      </w:tr>
      <w:tr w:rsidR="00FF2A1C">
        <w:trPr>
          <w:trHeight w:val="158"/>
          <w:jc w:val="center"/>
        </w:trPr>
        <w:tc>
          <w:tcPr>
            <w:tcW w:w="5159" w:type="dxa"/>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rPr>
                <w:rFonts w:ascii="仿宋" w:eastAsia="仿宋" w:hAnsi="仿宋"/>
                <w:color w:val="404040"/>
              </w:rPr>
            </w:pPr>
            <w:r>
              <w:rPr>
                <w:rFonts w:ascii="仿宋" w:eastAsia="仿宋" w:hAnsi="仿宋" w:cs="Times New Roman" w:hint="eastAsia"/>
                <w:color w:val="000000"/>
              </w:rPr>
              <w:t>一、资本净额</w:t>
            </w:r>
          </w:p>
        </w:tc>
        <w:tc>
          <w:tcPr>
            <w:tcW w:w="3739" w:type="dxa"/>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jc w:val="center"/>
              <w:rPr>
                <w:rFonts w:ascii="仿宋" w:eastAsia="仿宋" w:hAnsi="仿宋"/>
                <w:color w:val="404040"/>
              </w:rPr>
            </w:pPr>
            <w:r>
              <w:rPr>
                <w:rFonts w:ascii="仿宋" w:eastAsia="仿宋" w:hAnsi="仿宋" w:cs="Times New Roman" w:hint="eastAsia"/>
                <w:color w:val="FF0000"/>
              </w:rPr>
              <w:t>737</w:t>
            </w:r>
            <w:r w:rsidR="00F07455">
              <w:rPr>
                <w:rFonts w:ascii="仿宋" w:eastAsia="仿宋" w:hAnsi="仿宋" w:cs="Times New Roman" w:hint="eastAsia"/>
                <w:color w:val="FF0000"/>
              </w:rPr>
              <w:t>1</w:t>
            </w:r>
          </w:p>
        </w:tc>
      </w:tr>
      <w:tr w:rsidR="00FF2A1C">
        <w:trPr>
          <w:trHeight w:val="310"/>
          <w:jc w:val="center"/>
        </w:trPr>
        <w:tc>
          <w:tcPr>
            <w:tcW w:w="5159" w:type="dxa"/>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rPr>
                <w:rFonts w:ascii="仿宋" w:eastAsia="仿宋" w:hAnsi="仿宋"/>
                <w:color w:val="404040"/>
              </w:rPr>
            </w:pPr>
            <w:r>
              <w:rPr>
                <w:rFonts w:ascii="仿宋" w:eastAsia="仿宋" w:hAnsi="仿宋" w:cs="Times New Roman" w:hint="eastAsia"/>
                <w:color w:val="000000"/>
              </w:rPr>
              <w:t>1、一级资本净额</w:t>
            </w:r>
          </w:p>
        </w:tc>
        <w:tc>
          <w:tcPr>
            <w:tcW w:w="3739" w:type="dxa"/>
            <w:shd w:val="clear" w:color="auto" w:fill="FFFFFF"/>
            <w:tcMar>
              <w:top w:w="0" w:type="dxa"/>
              <w:left w:w="108" w:type="dxa"/>
              <w:bottom w:w="0" w:type="dxa"/>
              <w:right w:w="108" w:type="dxa"/>
            </w:tcMar>
            <w:vAlign w:val="bottom"/>
          </w:tcPr>
          <w:p w:rsidR="00FF2A1C" w:rsidRDefault="00236B06">
            <w:pPr>
              <w:pStyle w:val="a7"/>
              <w:spacing w:before="0" w:beforeAutospacing="0" w:after="0" w:afterAutospacing="0"/>
              <w:jc w:val="center"/>
              <w:rPr>
                <w:rFonts w:ascii="仿宋" w:eastAsia="仿宋" w:hAnsi="仿宋"/>
                <w:color w:val="404040"/>
              </w:rPr>
            </w:pPr>
            <w:r>
              <w:rPr>
                <w:rFonts w:ascii="仿宋" w:eastAsia="仿宋" w:hAnsi="仿宋" w:cs="Times New Roman" w:hint="eastAsia"/>
                <w:color w:val="FF0000"/>
              </w:rPr>
              <w:t>6899</w:t>
            </w:r>
          </w:p>
        </w:tc>
      </w:tr>
      <w:tr w:rsidR="00FF2A1C">
        <w:trPr>
          <w:trHeight w:val="310"/>
          <w:jc w:val="center"/>
        </w:trPr>
        <w:tc>
          <w:tcPr>
            <w:tcW w:w="5159" w:type="dxa"/>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rPr>
                <w:rFonts w:ascii="仿宋" w:eastAsia="仿宋" w:hAnsi="仿宋"/>
                <w:color w:val="404040"/>
              </w:rPr>
            </w:pPr>
            <w:r>
              <w:rPr>
                <w:rFonts w:ascii="仿宋" w:eastAsia="仿宋" w:hAnsi="仿宋" w:cs="Times New Roman" w:hint="eastAsia"/>
                <w:color w:val="000000"/>
              </w:rPr>
              <w:lastRenderedPageBreak/>
              <w:t>2、二级资本</w:t>
            </w:r>
          </w:p>
        </w:tc>
        <w:tc>
          <w:tcPr>
            <w:tcW w:w="3739" w:type="dxa"/>
            <w:shd w:val="clear" w:color="auto" w:fill="FFFFFF"/>
            <w:tcMar>
              <w:top w:w="0" w:type="dxa"/>
              <w:left w:w="108" w:type="dxa"/>
              <w:bottom w:w="0" w:type="dxa"/>
              <w:right w:w="108" w:type="dxa"/>
            </w:tcMar>
            <w:vAlign w:val="bottom"/>
          </w:tcPr>
          <w:p w:rsidR="00FF2A1C" w:rsidRDefault="00236B06">
            <w:pPr>
              <w:pStyle w:val="a7"/>
              <w:spacing w:before="0" w:beforeAutospacing="0" w:after="0" w:afterAutospacing="0"/>
              <w:jc w:val="center"/>
              <w:rPr>
                <w:rFonts w:ascii="仿宋" w:eastAsia="仿宋" w:hAnsi="仿宋"/>
                <w:color w:val="404040"/>
              </w:rPr>
            </w:pPr>
            <w:r>
              <w:rPr>
                <w:rFonts w:ascii="仿宋" w:eastAsia="仿宋" w:hAnsi="仿宋" w:hint="eastAsia"/>
                <w:color w:val="FF0000"/>
              </w:rPr>
              <w:t>0</w:t>
            </w:r>
          </w:p>
        </w:tc>
      </w:tr>
      <w:tr w:rsidR="00FF2A1C">
        <w:trPr>
          <w:trHeight w:val="310"/>
          <w:jc w:val="center"/>
        </w:trPr>
        <w:tc>
          <w:tcPr>
            <w:tcW w:w="5159" w:type="dxa"/>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both"/>
              <w:rPr>
                <w:rFonts w:ascii="仿宋" w:eastAsia="仿宋" w:hAnsi="仿宋"/>
                <w:color w:val="404040"/>
              </w:rPr>
            </w:pPr>
            <w:r>
              <w:rPr>
                <w:rFonts w:ascii="仿宋" w:eastAsia="仿宋" w:hAnsi="仿宋" w:cs="Times New Roman" w:hint="eastAsia"/>
                <w:color w:val="000000"/>
              </w:rPr>
              <w:t>二、风险资产总额（应用资本底线及校准后的风险加权资产合计）</w:t>
            </w:r>
          </w:p>
        </w:tc>
        <w:tc>
          <w:tcPr>
            <w:tcW w:w="3739" w:type="dxa"/>
            <w:shd w:val="clear" w:color="auto" w:fill="FFFFFF"/>
            <w:tcMar>
              <w:top w:w="0" w:type="dxa"/>
              <w:left w:w="108" w:type="dxa"/>
              <w:bottom w:w="0" w:type="dxa"/>
              <w:right w:w="108" w:type="dxa"/>
            </w:tcMar>
            <w:vAlign w:val="bottom"/>
          </w:tcPr>
          <w:p w:rsidR="00FF2A1C" w:rsidRDefault="00236B06">
            <w:pPr>
              <w:pStyle w:val="a7"/>
              <w:spacing w:before="0" w:beforeAutospacing="0" w:after="0" w:afterAutospacing="0"/>
              <w:jc w:val="center"/>
              <w:rPr>
                <w:rFonts w:ascii="仿宋" w:eastAsia="仿宋" w:hAnsi="仿宋"/>
                <w:color w:val="404040"/>
              </w:rPr>
            </w:pPr>
            <w:r>
              <w:rPr>
                <w:rFonts w:ascii="仿宋" w:eastAsia="仿宋" w:hAnsi="仿宋" w:cs="Times New Roman" w:hint="eastAsia"/>
                <w:color w:val="FF0000"/>
              </w:rPr>
              <w:t>4241</w:t>
            </w:r>
            <w:r w:rsidR="00F07455">
              <w:rPr>
                <w:rFonts w:ascii="仿宋" w:eastAsia="仿宋" w:hAnsi="仿宋" w:cs="Times New Roman" w:hint="eastAsia"/>
                <w:color w:val="FF0000"/>
              </w:rPr>
              <w:t>2</w:t>
            </w:r>
          </w:p>
        </w:tc>
      </w:tr>
      <w:tr w:rsidR="00FF2A1C">
        <w:trPr>
          <w:trHeight w:val="310"/>
          <w:jc w:val="center"/>
        </w:trPr>
        <w:tc>
          <w:tcPr>
            <w:tcW w:w="5159" w:type="dxa"/>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rPr>
                <w:rFonts w:ascii="仿宋" w:eastAsia="仿宋" w:hAnsi="仿宋"/>
                <w:color w:val="404040"/>
              </w:rPr>
            </w:pPr>
            <w:r>
              <w:rPr>
                <w:rFonts w:ascii="仿宋" w:eastAsia="仿宋" w:hAnsi="仿宋" w:cs="Times New Roman" w:hint="eastAsia"/>
                <w:color w:val="000000"/>
              </w:rPr>
              <w:t>三、核心资本充足率</w:t>
            </w:r>
          </w:p>
        </w:tc>
        <w:tc>
          <w:tcPr>
            <w:tcW w:w="3739" w:type="dxa"/>
            <w:shd w:val="clear" w:color="auto" w:fill="FFFFFF"/>
            <w:tcMar>
              <w:top w:w="0" w:type="dxa"/>
              <w:left w:w="108" w:type="dxa"/>
              <w:bottom w:w="0" w:type="dxa"/>
              <w:right w:w="108" w:type="dxa"/>
            </w:tcMar>
            <w:vAlign w:val="bottom"/>
          </w:tcPr>
          <w:p w:rsidR="00FF2A1C" w:rsidRDefault="00F07455">
            <w:pPr>
              <w:pStyle w:val="a7"/>
              <w:spacing w:before="0" w:beforeAutospacing="0" w:after="0" w:afterAutospacing="0"/>
              <w:jc w:val="center"/>
              <w:rPr>
                <w:rFonts w:ascii="仿宋" w:eastAsia="仿宋" w:hAnsi="仿宋"/>
                <w:color w:val="404040"/>
              </w:rPr>
            </w:pPr>
            <w:r>
              <w:rPr>
                <w:rFonts w:ascii="仿宋" w:eastAsia="仿宋" w:hAnsi="仿宋" w:cs="Times New Roman" w:hint="eastAsia"/>
                <w:color w:val="FF0000"/>
              </w:rPr>
              <w:t>16.3</w:t>
            </w:r>
            <w:r w:rsidR="00236B06">
              <w:rPr>
                <w:rFonts w:ascii="仿宋" w:eastAsia="仿宋" w:hAnsi="仿宋" w:cs="Times New Roman" w:hint="eastAsia"/>
                <w:color w:val="FF0000"/>
              </w:rPr>
              <w:t>%</w:t>
            </w:r>
          </w:p>
        </w:tc>
      </w:tr>
      <w:tr w:rsidR="00FF2A1C">
        <w:trPr>
          <w:trHeight w:val="310"/>
          <w:jc w:val="center"/>
        </w:trPr>
        <w:tc>
          <w:tcPr>
            <w:tcW w:w="5159" w:type="dxa"/>
            <w:shd w:val="clear" w:color="auto" w:fill="FFFFFF"/>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rPr>
                <w:rFonts w:ascii="仿宋" w:eastAsia="仿宋" w:hAnsi="仿宋"/>
                <w:color w:val="404040"/>
              </w:rPr>
            </w:pPr>
            <w:r>
              <w:rPr>
                <w:rFonts w:ascii="仿宋" w:eastAsia="仿宋" w:hAnsi="仿宋" w:cs="Times New Roman" w:hint="eastAsia"/>
                <w:color w:val="000000"/>
              </w:rPr>
              <w:t>四、资本充足率</w:t>
            </w:r>
          </w:p>
        </w:tc>
        <w:tc>
          <w:tcPr>
            <w:tcW w:w="3739" w:type="dxa"/>
            <w:shd w:val="clear" w:color="auto" w:fill="FFFFFF"/>
            <w:tcMar>
              <w:top w:w="0" w:type="dxa"/>
              <w:left w:w="108" w:type="dxa"/>
              <w:bottom w:w="0" w:type="dxa"/>
              <w:right w:w="108" w:type="dxa"/>
            </w:tcMar>
            <w:vAlign w:val="bottom"/>
          </w:tcPr>
          <w:p w:rsidR="00FF2A1C" w:rsidRDefault="00F07455">
            <w:pPr>
              <w:pStyle w:val="a7"/>
              <w:spacing w:before="0" w:beforeAutospacing="0" w:after="0" w:afterAutospacing="0"/>
              <w:jc w:val="center"/>
              <w:rPr>
                <w:rFonts w:ascii="仿宋" w:eastAsia="仿宋" w:hAnsi="仿宋"/>
                <w:color w:val="404040"/>
              </w:rPr>
            </w:pPr>
            <w:r>
              <w:rPr>
                <w:rFonts w:ascii="仿宋" w:eastAsia="仿宋" w:hAnsi="仿宋" w:cs="Times New Roman" w:hint="eastAsia"/>
                <w:color w:val="FF0000"/>
              </w:rPr>
              <w:t>17.4</w:t>
            </w:r>
            <w:r w:rsidR="00236B06">
              <w:rPr>
                <w:rFonts w:ascii="仿宋" w:eastAsia="仿宋" w:hAnsi="仿宋" w:cs="Times New Roman" w:hint="eastAsia"/>
                <w:color w:val="FF0000"/>
              </w:rPr>
              <w:t>%</w:t>
            </w:r>
          </w:p>
        </w:tc>
      </w:tr>
    </w:tbl>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8．报告期内，本行没有银行承兑汇票、对外担保、融资保函、非融资保函、贷款承诺、开出即期信用证、开出远期信用证、金融期货、金融期权等表外项目，其年末余额均为0。</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（四）关联方关系及交易</w:t>
      </w:r>
    </w:p>
    <w:p w:rsidR="00FF2A1C" w:rsidRDefault="00236B06">
      <w:pPr>
        <w:pStyle w:val="a7"/>
        <w:spacing w:before="0" w:beforeAutospacing="0" w:after="0" w:afterAutospacing="0" w:line="600" w:lineRule="exact"/>
        <w:ind w:firstLineChars="200" w:firstLine="600"/>
        <w:jc w:val="both"/>
        <w:rPr>
          <w:rFonts w:ascii="仿宋" w:eastAsia="仿宋" w:hAnsi="仿宋" w:cs="Times New Roman"/>
          <w:color w:val="000000"/>
          <w:sz w:val="30"/>
          <w:szCs w:val="30"/>
        </w:rPr>
      </w:pPr>
      <w:r>
        <w:rPr>
          <w:rFonts w:ascii="仿宋" w:eastAsia="仿宋" w:hAnsi="仿宋" w:cs="Times New Roman" w:hint="eastAsia"/>
          <w:color w:val="000000"/>
          <w:sz w:val="30"/>
          <w:szCs w:val="30"/>
        </w:rPr>
        <w:t>1</w:t>
      </w:r>
      <w:r>
        <w:rPr>
          <w:rFonts w:ascii="仿宋" w:eastAsia="仿宋" w:hAnsi="仿宋" w:cs="Times New Roman" w:hint="eastAsia"/>
          <w:color w:val="FF0000"/>
          <w:sz w:val="30"/>
          <w:szCs w:val="30"/>
        </w:rPr>
        <w:t>.截至本财务报表批准报出日止，本行2021年度共发生关联交易30笔，发生金额26</w:t>
      </w:r>
      <w:r w:rsidR="00F07455">
        <w:rPr>
          <w:rFonts w:ascii="仿宋" w:eastAsia="仿宋" w:hAnsi="仿宋" w:cs="Times New Roman" w:hint="eastAsia"/>
          <w:color w:val="FF0000"/>
          <w:sz w:val="30"/>
          <w:szCs w:val="30"/>
        </w:rPr>
        <w:t>30</w:t>
      </w:r>
      <w:r>
        <w:rPr>
          <w:rFonts w:ascii="仿宋" w:eastAsia="仿宋" w:hAnsi="仿宋" w:cs="Times New Roman" w:hint="eastAsia"/>
          <w:color w:val="FF0000"/>
          <w:sz w:val="30"/>
          <w:szCs w:val="30"/>
        </w:rPr>
        <w:t>万元，其中重大关联交易7笔，金额2030万元；一般关联交易23笔，金额</w:t>
      </w:r>
      <w:r w:rsidR="00F07455">
        <w:rPr>
          <w:rFonts w:ascii="仿宋" w:eastAsia="仿宋" w:hAnsi="仿宋" w:cs="Times New Roman" w:hint="eastAsia"/>
          <w:color w:val="FF0000"/>
          <w:sz w:val="30"/>
          <w:szCs w:val="30"/>
        </w:rPr>
        <w:t>600</w:t>
      </w:r>
      <w:r>
        <w:rPr>
          <w:rFonts w:ascii="仿宋" w:eastAsia="仿宋" w:hAnsi="仿宋" w:cs="Times New Roman" w:hint="eastAsia"/>
          <w:color w:val="FF0000"/>
          <w:sz w:val="30"/>
          <w:szCs w:val="30"/>
        </w:rPr>
        <w:t>万元。</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2.与主发起行之间的关联交易情况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242"/>
        <w:gridCol w:w="2387"/>
        <w:gridCol w:w="2549"/>
        <w:gridCol w:w="1344"/>
      </w:tblGrid>
      <w:tr w:rsidR="00FF2A1C">
        <w:trPr>
          <w:trHeight w:val="224"/>
          <w:jc w:val="center"/>
        </w:trPr>
        <w:tc>
          <w:tcPr>
            <w:tcW w:w="2242" w:type="dxa"/>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sz w:val="30"/>
                <w:szCs w:val="30"/>
              </w:rPr>
            </w:pPr>
            <w:r>
              <w:rPr>
                <w:rFonts w:ascii="仿宋" w:eastAsia="仿宋" w:hAnsi="仿宋" w:cs="Times New Roman" w:hint="eastAsia"/>
                <w:color w:val="000000"/>
                <w:sz w:val="30"/>
                <w:szCs w:val="30"/>
              </w:rPr>
              <w:t>主发起行名称</w:t>
            </w:r>
          </w:p>
        </w:tc>
        <w:tc>
          <w:tcPr>
            <w:tcW w:w="2387" w:type="dxa"/>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sz w:val="30"/>
                <w:szCs w:val="30"/>
              </w:rPr>
            </w:pPr>
            <w:r>
              <w:rPr>
                <w:rFonts w:ascii="仿宋" w:eastAsia="仿宋" w:hAnsi="仿宋" w:cs="Times New Roman" w:hint="eastAsia"/>
                <w:color w:val="000000"/>
                <w:sz w:val="30"/>
                <w:szCs w:val="30"/>
              </w:rPr>
              <w:t>村镇银行上存主发起行资金（清算资金）</w:t>
            </w:r>
          </w:p>
        </w:tc>
        <w:tc>
          <w:tcPr>
            <w:tcW w:w="2549" w:type="dxa"/>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sz w:val="30"/>
                <w:szCs w:val="30"/>
              </w:rPr>
            </w:pPr>
            <w:r>
              <w:rPr>
                <w:rFonts w:ascii="仿宋" w:eastAsia="仿宋" w:hAnsi="仿宋" w:cs="Times New Roman" w:hint="eastAsia"/>
                <w:color w:val="000000"/>
                <w:sz w:val="30"/>
                <w:szCs w:val="30"/>
              </w:rPr>
              <w:t>主发起行对村镇银行的资金支持情况</w:t>
            </w:r>
          </w:p>
        </w:tc>
        <w:tc>
          <w:tcPr>
            <w:tcW w:w="1344" w:type="dxa"/>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sz w:val="30"/>
                <w:szCs w:val="30"/>
              </w:rPr>
            </w:pPr>
            <w:r>
              <w:rPr>
                <w:rFonts w:ascii="仿宋" w:eastAsia="仿宋" w:hAnsi="仿宋" w:cs="Times New Roman" w:hint="eastAsia"/>
                <w:color w:val="000000"/>
                <w:sz w:val="30"/>
                <w:szCs w:val="30"/>
              </w:rPr>
              <w:t>备注</w:t>
            </w:r>
          </w:p>
        </w:tc>
      </w:tr>
      <w:tr w:rsidR="00FF2A1C">
        <w:trPr>
          <w:trHeight w:val="488"/>
          <w:jc w:val="center"/>
        </w:trPr>
        <w:tc>
          <w:tcPr>
            <w:tcW w:w="2242" w:type="dxa"/>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sz w:val="30"/>
                <w:szCs w:val="30"/>
              </w:rPr>
            </w:pPr>
            <w:r>
              <w:rPr>
                <w:rFonts w:ascii="仿宋" w:eastAsia="仿宋" w:hAnsi="仿宋" w:cs="Times New Roman" w:hint="eastAsia"/>
                <w:color w:val="000000"/>
                <w:sz w:val="30"/>
                <w:szCs w:val="30"/>
              </w:rPr>
              <w:t>侯马农商银行股份有限公司</w:t>
            </w:r>
          </w:p>
        </w:tc>
        <w:tc>
          <w:tcPr>
            <w:tcW w:w="2387" w:type="dxa"/>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600"/>
              <w:jc w:val="center"/>
              <w:rPr>
                <w:rFonts w:ascii="仿宋" w:eastAsia="仿宋" w:hAnsi="仿宋"/>
                <w:color w:val="404040"/>
                <w:sz w:val="30"/>
                <w:szCs w:val="30"/>
              </w:rPr>
            </w:pPr>
            <w:r>
              <w:rPr>
                <w:rFonts w:ascii="仿宋" w:eastAsia="仿宋" w:hAnsi="仿宋" w:cs="Times New Roman" w:hint="eastAsia"/>
                <w:color w:val="404040"/>
                <w:sz w:val="30"/>
                <w:szCs w:val="30"/>
              </w:rPr>
              <w:t>0.00</w:t>
            </w:r>
          </w:p>
        </w:tc>
        <w:tc>
          <w:tcPr>
            <w:tcW w:w="2549" w:type="dxa"/>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600"/>
              <w:jc w:val="center"/>
              <w:rPr>
                <w:rFonts w:ascii="仿宋" w:eastAsia="仿宋" w:hAnsi="仿宋"/>
                <w:color w:val="404040"/>
                <w:sz w:val="30"/>
                <w:szCs w:val="30"/>
              </w:rPr>
            </w:pPr>
            <w:r>
              <w:rPr>
                <w:rFonts w:ascii="仿宋" w:eastAsia="仿宋" w:hAnsi="仿宋" w:cs="Times New Roman" w:hint="eastAsia"/>
                <w:color w:val="000000"/>
                <w:sz w:val="30"/>
                <w:szCs w:val="30"/>
              </w:rPr>
              <w:t>0</w:t>
            </w:r>
          </w:p>
        </w:tc>
        <w:tc>
          <w:tcPr>
            <w:tcW w:w="1344" w:type="dxa"/>
            <w:tcMar>
              <w:top w:w="0" w:type="dxa"/>
              <w:left w:w="108" w:type="dxa"/>
              <w:bottom w:w="0" w:type="dxa"/>
              <w:right w:w="108" w:type="dxa"/>
            </w:tcMar>
            <w:vAlign w:val="center"/>
          </w:tcPr>
          <w:p w:rsidR="00FF2A1C" w:rsidRDefault="00236B06">
            <w:pPr>
              <w:spacing w:line="600" w:lineRule="exact"/>
              <w:ind w:firstLineChars="200" w:firstLine="600"/>
              <w:rPr>
                <w:rFonts w:ascii="仿宋" w:eastAsia="仿宋" w:hAnsi="仿宋" w:cs="宋体"/>
                <w:color w:val="404040"/>
                <w:sz w:val="30"/>
                <w:szCs w:val="30"/>
              </w:rPr>
            </w:pPr>
            <w:r>
              <w:rPr>
                <w:rFonts w:ascii="微软雅黑" w:eastAsia="仿宋" w:hAnsi="微软雅黑" w:hint="eastAsia"/>
                <w:color w:val="404040"/>
                <w:sz w:val="30"/>
                <w:szCs w:val="30"/>
              </w:rPr>
              <w:t> </w:t>
            </w:r>
          </w:p>
        </w:tc>
      </w:tr>
    </w:tbl>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（五）重要会计政策和会计估计的变更</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截至本财务报表批准报出日止，本行没有重要会计政策和会计估计的变更。</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（六）或有事项</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lastRenderedPageBreak/>
        <w:t>截至本财务报表批准报出日止，本行没有其他任何需作披露的或有事项。</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（七）资产负债表日后事项</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截至本财务报表批准报出日止，本行没有其他任何需作披露或调整的重大资产负债表日后事项。</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（八）重要资产转让及出售情况</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截至本财务报表批准报出日止，本行未发生重要资产转让及出售事项。</w:t>
      </w:r>
    </w:p>
    <w:p w:rsidR="00FF2A1C" w:rsidRDefault="00236B06">
      <w:pPr>
        <w:pStyle w:val="2"/>
        <w:spacing w:line="600" w:lineRule="exact"/>
        <w:ind w:firstLineChars="200" w:firstLine="600"/>
        <w:jc w:val="both"/>
        <w:rPr>
          <w:rFonts w:ascii="仿宋" w:eastAsia="仿宋" w:hAnsi="仿宋" w:cs="Times New Roman"/>
          <w:color w:val="000000"/>
          <w:sz w:val="30"/>
          <w:szCs w:val="30"/>
          <w:highlight w:val="yellow"/>
        </w:rPr>
      </w:pPr>
      <w:bookmarkStart w:id="15" w:name="_Toc227401520"/>
      <w:bookmarkStart w:id="16" w:name="_Toc193883041"/>
      <w:bookmarkStart w:id="17" w:name="_Toc481080002"/>
      <w:bookmarkEnd w:id="15"/>
      <w:bookmarkEnd w:id="16"/>
      <w:r>
        <w:rPr>
          <w:rStyle w:val="a8"/>
          <w:rFonts w:ascii="仿宋" w:eastAsia="仿宋" w:hAnsi="仿宋" w:cs="Arial" w:hint="eastAsia"/>
          <w:color w:val="000000"/>
          <w:sz w:val="30"/>
          <w:szCs w:val="30"/>
        </w:rPr>
        <w:t>三</w:t>
      </w:r>
      <w:bookmarkEnd w:id="17"/>
      <w:r>
        <w:rPr>
          <w:rStyle w:val="a8"/>
          <w:rFonts w:ascii="仿宋" w:eastAsia="仿宋" w:hAnsi="仿宋" w:cs="Arial" w:hint="eastAsia"/>
          <w:color w:val="000000"/>
          <w:sz w:val="30"/>
          <w:szCs w:val="30"/>
        </w:rPr>
        <w:t>、财务状况说明书</w:t>
      </w:r>
      <w:bookmarkStart w:id="18" w:name="_Toc322415013"/>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（一）基本经营情况</w:t>
      </w:r>
      <w:bookmarkEnd w:id="18"/>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highlight w:val="yellow"/>
        </w:rPr>
      </w:pPr>
      <w:bookmarkStart w:id="19" w:name="_Toc322415014"/>
      <w:bookmarkEnd w:id="19"/>
      <w:r>
        <w:rPr>
          <w:rFonts w:ascii="仿宋" w:eastAsia="仿宋" w:hAnsi="仿宋" w:cs="Times New Roman" w:hint="eastAsia"/>
          <w:color w:val="FF0000"/>
          <w:sz w:val="30"/>
          <w:szCs w:val="30"/>
        </w:rPr>
        <w:t>截止报告期末，本行资产总额77223万元；各项存款</w:t>
      </w:r>
      <w:r w:rsidR="008B46BE">
        <w:rPr>
          <w:rFonts w:ascii="仿宋" w:eastAsia="仿宋" w:hAnsi="仿宋" w:cs="Times New Roman" w:hint="eastAsia"/>
          <w:color w:val="FF0000"/>
          <w:sz w:val="30"/>
          <w:szCs w:val="30"/>
        </w:rPr>
        <w:t>59327</w:t>
      </w:r>
      <w:r>
        <w:rPr>
          <w:rFonts w:ascii="仿宋" w:eastAsia="仿宋" w:hAnsi="仿宋" w:cs="Times New Roman" w:hint="eastAsia"/>
          <w:color w:val="FF0000"/>
          <w:sz w:val="30"/>
          <w:szCs w:val="30"/>
        </w:rPr>
        <w:t>万元；各项贷款39683万元；全年实现税前利润65</w:t>
      </w:r>
      <w:r w:rsidR="008B46BE">
        <w:rPr>
          <w:rFonts w:ascii="仿宋" w:eastAsia="仿宋" w:hAnsi="仿宋" w:cs="Times New Roman" w:hint="eastAsia"/>
          <w:color w:val="FF0000"/>
          <w:sz w:val="30"/>
          <w:szCs w:val="30"/>
        </w:rPr>
        <w:t>1</w:t>
      </w:r>
      <w:r>
        <w:rPr>
          <w:rFonts w:ascii="仿宋" w:eastAsia="仿宋" w:hAnsi="仿宋" w:cs="Times New Roman" w:hint="eastAsia"/>
          <w:color w:val="FF0000"/>
          <w:sz w:val="30"/>
          <w:szCs w:val="30"/>
        </w:rPr>
        <w:t>万元；不良贷款（五级分类）713万元；不良贷款率</w:t>
      </w:r>
      <w:r w:rsidR="008B46BE">
        <w:rPr>
          <w:rFonts w:ascii="仿宋" w:eastAsia="仿宋" w:hAnsi="仿宋" w:cs="Times New Roman" w:hint="eastAsia"/>
          <w:color w:val="FF0000"/>
          <w:sz w:val="30"/>
          <w:szCs w:val="30"/>
        </w:rPr>
        <w:t>1.8</w:t>
      </w:r>
      <w:r>
        <w:rPr>
          <w:rFonts w:ascii="仿宋" w:eastAsia="仿宋" w:hAnsi="仿宋" w:cs="Times New Roman" w:hint="eastAsia"/>
          <w:color w:val="FF0000"/>
          <w:sz w:val="30"/>
          <w:szCs w:val="30"/>
        </w:rPr>
        <w:t>%；资本充足率17.</w:t>
      </w:r>
      <w:r w:rsidR="008B46BE">
        <w:rPr>
          <w:rFonts w:ascii="仿宋" w:eastAsia="仿宋" w:hAnsi="仿宋" w:cs="Times New Roman" w:hint="eastAsia"/>
          <w:color w:val="FF0000"/>
          <w:sz w:val="30"/>
          <w:szCs w:val="30"/>
        </w:rPr>
        <w:t>4</w:t>
      </w:r>
      <w:r>
        <w:rPr>
          <w:rFonts w:ascii="仿宋" w:eastAsia="仿宋" w:hAnsi="仿宋" w:cs="Times New Roman" w:hint="eastAsia"/>
          <w:color w:val="FF0000"/>
          <w:sz w:val="30"/>
          <w:szCs w:val="30"/>
        </w:rPr>
        <w:t>%。</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404040"/>
          <w:sz w:val="30"/>
          <w:szCs w:val="30"/>
        </w:rPr>
        <w:t>（二）利润实现和分配情况</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FF0000"/>
          <w:sz w:val="30"/>
          <w:szCs w:val="30"/>
        </w:rPr>
        <w:t>截止报告期末，本行实现税前利润65</w:t>
      </w:r>
      <w:r w:rsidR="008B46BE">
        <w:rPr>
          <w:rFonts w:ascii="仿宋" w:eastAsia="仿宋" w:hAnsi="仿宋" w:cs="Times New Roman" w:hint="eastAsia"/>
          <w:color w:val="FF0000"/>
          <w:sz w:val="30"/>
          <w:szCs w:val="30"/>
        </w:rPr>
        <w:t>1</w:t>
      </w:r>
      <w:r>
        <w:rPr>
          <w:rFonts w:ascii="仿宋" w:eastAsia="仿宋" w:hAnsi="仿宋" w:cs="Times New Roman" w:hint="eastAsia"/>
          <w:color w:val="FF0000"/>
          <w:sz w:val="30"/>
          <w:szCs w:val="30"/>
        </w:rPr>
        <w:t>万元，净利润523万元，累计提取法定盈余公积142万元，累计提取一般风险准备20</w:t>
      </w:r>
      <w:r w:rsidR="008B46BE">
        <w:rPr>
          <w:rFonts w:ascii="仿宋" w:eastAsia="仿宋" w:hAnsi="仿宋" w:cs="Times New Roman" w:hint="eastAsia"/>
          <w:color w:val="FF0000"/>
          <w:sz w:val="30"/>
          <w:szCs w:val="30"/>
        </w:rPr>
        <w:t>7</w:t>
      </w:r>
      <w:r>
        <w:rPr>
          <w:rFonts w:ascii="仿宋" w:eastAsia="仿宋" w:hAnsi="仿宋" w:cs="Times New Roman" w:hint="eastAsia"/>
          <w:color w:val="FF0000"/>
          <w:sz w:val="30"/>
          <w:szCs w:val="30"/>
        </w:rPr>
        <w:t>万元，未分配利润5</w:t>
      </w:r>
      <w:r w:rsidR="008B46BE">
        <w:rPr>
          <w:rFonts w:ascii="仿宋" w:eastAsia="仿宋" w:hAnsi="仿宋" w:cs="Times New Roman" w:hint="eastAsia"/>
          <w:color w:val="FF0000"/>
          <w:sz w:val="30"/>
          <w:szCs w:val="30"/>
        </w:rPr>
        <w:t>50</w:t>
      </w:r>
      <w:r>
        <w:rPr>
          <w:rFonts w:ascii="仿宋" w:eastAsia="仿宋" w:hAnsi="仿宋" w:cs="Times New Roman" w:hint="eastAsia"/>
          <w:color w:val="FF0000"/>
          <w:sz w:val="30"/>
          <w:szCs w:val="30"/>
        </w:rPr>
        <w:t>万元</w:t>
      </w:r>
      <w:r>
        <w:rPr>
          <w:rFonts w:ascii="仿宋" w:eastAsia="仿宋" w:hAnsi="仿宋" w:cs="Times New Roman" w:hint="eastAsia"/>
          <w:color w:val="404040"/>
          <w:sz w:val="30"/>
          <w:szCs w:val="30"/>
        </w:rPr>
        <w:t>。拟对</w:t>
      </w:r>
      <w:r w:rsidRPr="0048781F">
        <w:rPr>
          <w:rFonts w:ascii="仿宋" w:eastAsia="仿宋" w:hAnsi="仿宋" w:cs="Times New Roman" w:hint="eastAsia"/>
          <w:color w:val="404040"/>
          <w:sz w:val="30"/>
          <w:szCs w:val="30"/>
        </w:rPr>
        <w:t>2021年度股金（总股本6000万股）进行分红</w:t>
      </w:r>
      <w:r>
        <w:rPr>
          <w:rFonts w:ascii="仿宋" w:eastAsia="仿宋" w:hAnsi="仿宋" w:cs="Times New Roman" w:hint="eastAsia"/>
          <w:color w:val="404040"/>
          <w:sz w:val="30"/>
          <w:szCs w:val="30"/>
        </w:rPr>
        <w:t>，分红预案需召开股东大会审议通过后实施。</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（三）薪酬情况</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bookmarkStart w:id="20" w:name="_Toc322415015"/>
      <w:bookmarkEnd w:id="20"/>
      <w:r>
        <w:rPr>
          <w:rFonts w:ascii="仿宋" w:eastAsia="仿宋" w:hAnsi="仿宋" w:cs="Times New Roman" w:hint="eastAsia"/>
          <w:color w:val="FF0000"/>
          <w:sz w:val="30"/>
          <w:szCs w:val="30"/>
        </w:rPr>
        <w:lastRenderedPageBreak/>
        <w:t>截至报告期末，本行发放的薪酬总额为1102万元，其中：职工工资为777万元，五险一金支出为170万元，其他支出155万元。</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（四）其他事项</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报告期内，没有对本行财务状况、经营成果有重大影响的事项。</w:t>
      </w:r>
    </w:p>
    <w:p w:rsidR="00FF2A1C" w:rsidRDefault="00236B06">
      <w:pPr>
        <w:pStyle w:val="1"/>
        <w:spacing w:before="0" w:beforeAutospacing="0" w:after="0" w:afterAutospacing="0" w:line="600" w:lineRule="exact"/>
        <w:ind w:firstLineChars="200" w:firstLine="602"/>
        <w:jc w:val="center"/>
        <w:rPr>
          <w:rFonts w:ascii="仿宋" w:eastAsia="仿宋" w:hAnsi="仿宋"/>
          <w:color w:val="404040"/>
          <w:sz w:val="30"/>
          <w:szCs w:val="30"/>
        </w:rPr>
      </w:pPr>
      <w:bookmarkStart w:id="21" w:name="_Toc481080003"/>
      <w:r>
        <w:rPr>
          <w:rStyle w:val="a8"/>
          <w:rFonts w:ascii="仿宋" w:eastAsia="仿宋" w:hAnsi="仿宋" w:hint="eastAsia"/>
          <w:b/>
          <w:bCs/>
          <w:color w:val="000000"/>
          <w:sz w:val="30"/>
          <w:szCs w:val="30"/>
        </w:rPr>
        <w:t>第四章</w:t>
      </w:r>
      <w:r>
        <w:rPr>
          <w:rStyle w:val="a8"/>
          <w:rFonts w:eastAsia="仿宋" w:hint="eastAsia"/>
          <w:b/>
          <w:bCs/>
          <w:color w:val="000000"/>
          <w:sz w:val="30"/>
          <w:szCs w:val="30"/>
        </w:rPr>
        <w:t> </w:t>
      </w:r>
      <w:r>
        <w:rPr>
          <w:rStyle w:val="apple-converted-space"/>
          <w:rFonts w:eastAsia="仿宋" w:hint="eastAsia"/>
          <w:color w:val="000000"/>
          <w:sz w:val="30"/>
          <w:szCs w:val="30"/>
        </w:rPr>
        <w:t> </w:t>
      </w:r>
      <w:bookmarkEnd w:id="21"/>
      <w:r>
        <w:rPr>
          <w:rStyle w:val="a8"/>
          <w:rFonts w:ascii="仿宋" w:eastAsia="仿宋" w:hAnsi="仿宋" w:hint="eastAsia"/>
          <w:b/>
          <w:bCs/>
          <w:color w:val="000000"/>
          <w:sz w:val="30"/>
          <w:szCs w:val="30"/>
        </w:rPr>
        <w:t>风险管理情况</w:t>
      </w:r>
    </w:p>
    <w:p w:rsidR="00FF2A1C" w:rsidRDefault="00236B06">
      <w:pPr>
        <w:pStyle w:val="2"/>
        <w:spacing w:line="600" w:lineRule="exact"/>
        <w:ind w:firstLineChars="200" w:firstLine="602"/>
        <w:jc w:val="both"/>
        <w:rPr>
          <w:rFonts w:ascii="仿宋" w:eastAsia="仿宋" w:hAnsi="仿宋"/>
          <w:color w:val="404040"/>
          <w:sz w:val="30"/>
          <w:szCs w:val="30"/>
        </w:rPr>
      </w:pPr>
      <w:r>
        <w:rPr>
          <w:rStyle w:val="a8"/>
          <w:rFonts w:ascii="Arial" w:eastAsia="仿宋" w:hAnsi="Arial" w:cs="Arial"/>
          <w:b/>
          <w:bCs/>
          <w:color w:val="404040"/>
          <w:sz w:val="30"/>
          <w:szCs w:val="30"/>
        </w:rPr>
        <w:t>   </w:t>
      </w:r>
      <w:r>
        <w:rPr>
          <w:rStyle w:val="apple-converted-space"/>
          <w:rFonts w:ascii="Arial" w:eastAsia="仿宋" w:hAnsi="Arial" w:cs="Arial"/>
          <w:color w:val="404040"/>
          <w:sz w:val="30"/>
          <w:szCs w:val="30"/>
        </w:rPr>
        <w:t> </w:t>
      </w:r>
      <w:bookmarkStart w:id="22" w:name="_Toc481080004"/>
      <w:r>
        <w:rPr>
          <w:rStyle w:val="a8"/>
          <w:rFonts w:ascii="仿宋" w:eastAsia="仿宋" w:hAnsi="仿宋" w:cs="Arial" w:hint="eastAsia"/>
          <w:b/>
          <w:bCs/>
          <w:color w:val="000000"/>
          <w:sz w:val="30"/>
          <w:szCs w:val="30"/>
        </w:rPr>
        <w:t>一、</w:t>
      </w:r>
      <w:bookmarkEnd w:id="22"/>
      <w:r>
        <w:rPr>
          <w:rStyle w:val="a8"/>
          <w:rFonts w:ascii="仿宋" w:eastAsia="仿宋" w:hAnsi="仿宋" w:cs="Arial" w:hint="eastAsia"/>
          <w:b/>
          <w:bCs/>
          <w:color w:val="000000"/>
          <w:sz w:val="30"/>
          <w:szCs w:val="30"/>
        </w:rPr>
        <w:t>信用风险状况</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ahoma" w:hint="eastAsia"/>
          <w:color w:val="000000"/>
          <w:sz w:val="30"/>
          <w:szCs w:val="30"/>
        </w:rPr>
        <w:t>本行面临的信用风险是指交易对方无法在到期日全额偿还本行借贷资金的风险。当交易对方集中于某些相同行业或地理区域时，信用风险随之上升。</w:t>
      </w:r>
    </w:p>
    <w:p w:rsidR="00FF2A1C" w:rsidRDefault="00236B06">
      <w:pPr>
        <w:pStyle w:val="20"/>
        <w:spacing w:before="0" w:beforeAutospacing="0" w:after="120" w:afterAutospacing="0" w:line="600" w:lineRule="exact"/>
        <w:ind w:left="420" w:firstLineChars="200" w:firstLine="600"/>
        <w:jc w:val="both"/>
        <w:rPr>
          <w:rFonts w:ascii="仿宋" w:eastAsia="仿宋" w:hAnsi="仿宋"/>
          <w:color w:val="404040"/>
          <w:sz w:val="30"/>
          <w:szCs w:val="30"/>
        </w:rPr>
      </w:pPr>
      <w:bookmarkStart w:id="23" w:name="_Toc193883047"/>
      <w:bookmarkStart w:id="24" w:name="_Toc227401526"/>
      <w:bookmarkStart w:id="25" w:name="_Toc322415018"/>
      <w:bookmarkEnd w:id="23"/>
      <w:bookmarkEnd w:id="24"/>
      <w:r>
        <w:rPr>
          <w:rFonts w:ascii="仿宋" w:eastAsia="仿宋" w:hAnsi="仿宋" w:cs="Tahoma" w:hint="eastAsia"/>
          <w:color w:val="000000"/>
          <w:sz w:val="30"/>
          <w:szCs w:val="30"/>
        </w:rPr>
        <w:t>（一）董事会、经营管理层信用风险的控制能力</w:t>
      </w:r>
      <w:bookmarkEnd w:id="25"/>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报告期内，本行董事和经营管理层进一步加强信用风险管控，强化政策导向和制度约束，建立和加强风险管理和内部控制机制，定期监测风险状况，提升了资产质量。</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bookmarkStart w:id="26" w:name="_Toc322415019"/>
      <w:r>
        <w:rPr>
          <w:rFonts w:ascii="仿宋" w:eastAsia="仿宋" w:hAnsi="仿宋" w:cs="Times New Roman" w:hint="eastAsia"/>
          <w:color w:val="000000"/>
          <w:sz w:val="30"/>
          <w:szCs w:val="30"/>
        </w:rPr>
        <w:t>（二）信用风险管理政策</w:t>
      </w:r>
      <w:bookmarkEnd w:id="26"/>
    </w:p>
    <w:p w:rsidR="00FF2A1C" w:rsidRDefault="00236B06">
      <w:pPr>
        <w:pStyle w:val="a7"/>
        <w:spacing w:before="0" w:beforeAutospacing="0" w:after="0" w:afterAutospacing="0" w:line="600" w:lineRule="exact"/>
        <w:ind w:firstLineChars="200" w:firstLine="600"/>
        <w:rPr>
          <w:rFonts w:ascii="仿宋" w:eastAsia="仿宋" w:hAnsi="仿宋"/>
          <w:color w:val="404040"/>
          <w:sz w:val="30"/>
          <w:szCs w:val="30"/>
        </w:rPr>
      </w:pPr>
      <w:r>
        <w:rPr>
          <w:rFonts w:ascii="仿宋" w:eastAsia="仿宋" w:hAnsi="仿宋" w:cs="Times New Roman" w:hint="eastAsia"/>
          <w:color w:val="000000"/>
          <w:sz w:val="30"/>
          <w:szCs w:val="30"/>
        </w:rPr>
        <w:t>本行产生信用风险的主要是信贷业务。本行信贷业务政策是遵循国家法律法规，严格执行国家的产业政策，以安全性、流动性、效益性为经营原则，以小额、流动、分散为信贷原则，准确、高效、安全地运作信贷资金，控制关联交易风险，保护存款人和其他客户的合法权益。</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bookmarkStart w:id="27" w:name="_Toc193883045"/>
      <w:r>
        <w:rPr>
          <w:rFonts w:ascii="仿宋" w:eastAsia="仿宋" w:hAnsi="仿宋" w:cs="Tahoma" w:hint="eastAsia"/>
          <w:color w:val="000000"/>
          <w:sz w:val="30"/>
          <w:szCs w:val="30"/>
        </w:rPr>
        <w:t>（三）风险计量、检测和管理信息系统</w:t>
      </w:r>
      <w:bookmarkEnd w:id="27"/>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lastRenderedPageBreak/>
        <w:t>1、风险计量。本行采取客户评级来实现风险计量。本行信用等级评定设定统一的评级标准，并按得分高低分为AAA、AA、A、B、和C共五个等级。</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2、风险检测。本行采取风险预警的方法来实现风险检测。本行根据各种渠道获得的信息，通过一定的技术手段，对贷款客户的预警信号进行识别，分析、衡量其风险状况，并进行动态监测和早期预警，实现对风险“防患于未然”的一种“防错纠错机制”。</w:t>
      </w:r>
    </w:p>
    <w:p w:rsidR="00FF2A1C" w:rsidRDefault="00236B06">
      <w:pPr>
        <w:pStyle w:val="a7"/>
        <w:spacing w:before="0" w:beforeAutospacing="0" w:after="0" w:afterAutospacing="0" w:line="600" w:lineRule="exact"/>
        <w:ind w:firstLineChars="200" w:firstLine="600"/>
        <w:rPr>
          <w:rFonts w:ascii="仿宋" w:eastAsia="仿宋" w:hAnsi="仿宋"/>
          <w:color w:val="404040"/>
          <w:sz w:val="30"/>
          <w:szCs w:val="30"/>
        </w:rPr>
      </w:pPr>
      <w:r>
        <w:rPr>
          <w:rFonts w:ascii="仿宋" w:eastAsia="仿宋" w:hAnsi="仿宋" w:cs="Times New Roman" w:hint="eastAsia"/>
          <w:color w:val="000000"/>
          <w:sz w:val="30"/>
          <w:szCs w:val="30"/>
        </w:rPr>
        <w:t>3、管理信息系统。目前，本行的信贷管理系统只对客户贷款的信用情况进行监督。</w:t>
      </w:r>
    </w:p>
    <w:p w:rsidR="00FF2A1C" w:rsidRDefault="00236B06">
      <w:pPr>
        <w:pStyle w:val="a7"/>
        <w:spacing w:before="0" w:beforeAutospacing="0" w:after="0" w:afterAutospacing="0" w:line="600" w:lineRule="exact"/>
        <w:ind w:firstLineChars="200" w:firstLine="600"/>
        <w:rPr>
          <w:rFonts w:ascii="仿宋" w:eastAsia="仿宋" w:hAnsi="仿宋"/>
          <w:color w:val="404040"/>
          <w:sz w:val="30"/>
          <w:szCs w:val="30"/>
        </w:rPr>
      </w:pPr>
      <w:r>
        <w:rPr>
          <w:rFonts w:ascii="仿宋" w:eastAsia="仿宋" w:hAnsi="仿宋" w:cs="Times New Roman" w:hint="eastAsia"/>
          <w:color w:val="000000"/>
          <w:sz w:val="30"/>
          <w:szCs w:val="30"/>
        </w:rPr>
        <w:t>（四）内部控制和全面审计情况</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ahoma" w:hint="eastAsia"/>
          <w:color w:val="000000"/>
          <w:sz w:val="30"/>
          <w:szCs w:val="30"/>
        </w:rPr>
        <w:t>本行制定了《信贷管理制度》、《信贷人员责任追究制度》、《客户评级及额度授信办法》、《信贷审批规程》等制度，逐步建立了一个比较完善的内控制度体系。报告期内，发起行侯马农商行每年对本行的信贷业务开展情况进行了全面审计，重点对贷款三查调查真实性、审查审批合规性与风险控制有效性、贷款走款支付合规性与风险控制有效性、贷后管理及有效性、贷款收回与展期、续贷、追加额度合规性与风险控制有效性等等进行审计，通过开展审计，揭示本行存在的缺陷与不足之处，堵塞漏洞。</w:t>
      </w:r>
    </w:p>
    <w:p w:rsidR="00FF2A1C" w:rsidRDefault="00236B06">
      <w:pPr>
        <w:pStyle w:val="a7"/>
        <w:spacing w:before="0" w:beforeAutospacing="0" w:after="0" w:afterAutospacing="0" w:line="600" w:lineRule="exact"/>
        <w:ind w:firstLineChars="200" w:firstLine="600"/>
        <w:rPr>
          <w:rFonts w:ascii="仿宋" w:eastAsia="仿宋" w:hAnsi="仿宋"/>
          <w:color w:val="404040"/>
          <w:sz w:val="30"/>
          <w:szCs w:val="30"/>
        </w:rPr>
      </w:pPr>
      <w:r>
        <w:rPr>
          <w:rFonts w:ascii="仿宋" w:eastAsia="仿宋" w:hAnsi="仿宋" w:cs="Times New Roman" w:hint="eastAsia"/>
          <w:color w:val="000000"/>
          <w:sz w:val="30"/>
          <w:szCs w:val="30"/>
        </w:rPr>
        <w:t>（五）其他披露情况</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1、产生信用风险的业务活动：各类信贷业务活动。</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2、信用风险管理组织结构和职责划分</w:t>
      </w:r>
    </w:p>
    <w:tbl>
      <w:tblPr>
        <w:tblW w:w="8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8253"/>
      </w:tblGrid>
      <w:tr w:rsidR="00FF2A1C">
        <w:tc>
          <w:tcPr>
            <w:tcW w:w="8253" w:type="dxa"/>
            <w:tcMar>
              <w:top w:w="54" w:type="dxa"/>
              <w:left w:w="107" w:type="dxa"/>
              <w:bottom w:w="54" w:type="dxa"/>
              <w:right w:w="107" w:type="dxa"/>
            </w:tcMar>
            <w:vAlign w:val="center"/>
          </w:tcPr>
          <w:p w:rsidR="00FF2A1C" w:rsidRDefault="00236B06">
            <w:pPr>
              <w:pStyle w:val="a7"/>
              <w:spacing w:before="0" w:beforeAutospacing="0" w:after="0" w:afterAutospacing="0" w:line="600" w:lineRule="exact"/>
              <w:ind w:firstLineChars="200" w:firstLine="482"/>
              <w:jc w:val="center"/>
              <w:rPr>
                <w:rFonts w:ascii="仿宋" w:eastAsia="仿宋" w:hAnsi="仿宋"/>
                <w:color w:val="404040"/>
              </w:rPr>
            </w:pPr>
            <w:r>
              <w:rPr>
                <w:rStyle w:val="a8"/>
                <w:rFonts w:ascii="仿宋" w:eastAsia="仿宋" w:hAnsi="仿宋" w:hint="eastAsia"/>
                <w:color w:val="404040"/>
              </w:rPr>
              <w:lastRenderedPageBreak/>
              <w:t>董事会</w:t>
            </w:r>
          </w:p>
        </w:tc>
      </w:tr>
    </w:tbl>
    <w:p w:rsidR="00FF2A1C" w:rsidRDefault="00FF2A1C">
      <w:pPr>
        <w:spacing w:line="600" w:lineRule="exact"/>
        <w:ind w:firstLineChars="200" w:firstLine="480"/>
        <w:rPr>
          <w:rFonts w:ascii="仿宋" w:eastAsia="仿宋" w:hAnsi="仿宋"/>
          <w:vanish/>
          <w:sz w:val="24"/>
          <w:szCs w:val="24"/>
        </w:rPr>
      </w:pPr>
    </w:p>
    <w:tbl>
      <w:tblPr>
        <w:tblW w:w="8253" w:type="dxa"/>
        <w:tblBorders>
          <w:left w:val="single" w:sz="4" w:space="0" w:color="auto"/>
          <w:right w:val="single" w:sz="4" w:space="0" w:color="auto"/>
        </w:tblBorders>
        <w:tblLayout w:type="fixed"/>
        <w:tblCellMar>
          <w:top w:w="15" w:type="dxa"/>
          <w:left w:w="15" w:type="dxa"/>
          <w:bottom w:w="15" w:type="dxa"/>
          <w:right w:w="15" w:type="dxa"/>
        </w:tblCellMar>
        <w:tblLook w:val="04A0"/>
      </w:tblPr>
      <w:tblGrid>
        <w:gridCol w:w="8253"/>
      </w:tblGrid>
      <w:tr w:rsidR="00FF2A1C">
        <w:tc>
          <w:tcPr>
            <w:tcW w:w="8253" w:type="dxa"/>
            <w:tcMar>
              <w:top w:w="54" w:type="dxa"/>
              <w:left w:w="107" w:type="dxa"/>
              <w:bottom w:w="54" w:type="dxa"/>
              <w:right w:w="107" w:type="dxa"/>
            </w:tcMar>
            <w:vAlign w:val="center"/>
          </w:tcPr>
          <w:p w:rsidR="00FF2A1C" w:rsidRDefault="00236B06">
            <w:pPr>
              <w:pStyle w:val="a7"/>
              <w:spacing w:before="0" w:beforeAutospacing="0" w:after="0" w:afterAutospacing="0" w:line="600" w:lineRule="exact"/>
              <w:ind w:firstLineChars="200" w:firstLine="482"/>
              <w:jc w:val="center"/>
              <w:rPr>
                <w:rFonts w:ascii="仿宋" w:eastAsia="仿宋" w:hAnsi="仿宋"/>
                <w:color w:val="404040"/>
              </w:rPr>
            </w:pPr>
            <w:r>
              <w:rPr>
                <w:rStyle w:val="a8"/>
                <w:rFonts w:ascii="仿宋" w:eastAsia="仿宋" w:hAnsi="仿宋" w:hint="eastAsia"/>
                <w:color w:val="404040"/>
              </w:rPr>
              <w:t>行长</w:t>
            </w:r>
          </w:p>
        </w:tc>
      </w:tr>
    </w:tbl>
    <w:p w:rsidR="00FF2A1C" w:rsidRDefault="00FF2A1C">
      <w:pPr>
        <w:spacing w:line="600" w:lineRule="exact"/>
        <w:ind w:firstLineChars="200" w:firstLine="480"/>
        <w:rPr>
          <w:rFonts w:ascii="仿宋" w:eastAsia="仿宋" w:hAnsi="仿宋"/>
          <w:vanish/>
          <w:sz w:val="24"/>
          <w:szCs w:val="24"/>
        </w:rPr>
      </w:pPr>
    </w:p>
    <w:tbl>
      <w:tblPr>
        <w:tblW w:w="8253" w:type="dxa"/>
        <w:tblBorders>
          <w:top w:val="single" w:sz="4" w:space="0" w:color="auto"/>
          <w:left w:val="single" w:sz="4" w:space="0" w:color="auto"/>
          <w:right w:val="single" w:sz="4" w:space="0" w:color="auto"/>
        </w:tblBorders>
        <w:tblLayout w:type="fixed"/>
        <w:tblCellMar>
          <w:top w:w="15" w:type="dxa"/>
          <w:left w:w="15" w:type="dxa"/>
          <w:bottom w:w="15" w:type="dxa"/>
          <w:right w:w="15" w:type="dxa"/>
        </w:tblCellMar>
        <w:tblLook w:val="04A0"/>
      </w:tblPr>
      <w:tblGrid>
        <w:gridCol w:w="8253"/>
      </w:tblGrid>
      <w:tr w:rsidR="00FF2A1C">
        <w:tc>
          <w:tcPr>
            <w:tcW w:w="8253" w:type="dxa"/>
            <w:tcMar>
              <w:top w:w="54" w:type="dxa"/>
              <w:left w:w="107" w:type="dxa"/>
              <w:bottom w:w="54" w:type="dxa"/>
              <w:right w:w="107" w:type="dxa"/>
            </w:tcMar>
            <w:vAlign w:val="center"/>
          </w:tcPr>
          <w:p w:rsidR="00FF2A1C" w:rsidRDefault="00236B06">
            <w:pPr>
              <w:pStyle w:val="a7"/>
              <w:spacing w:before="0" w:beforeAutospacing="0" w:after="0" w:afterAutospacing="0" w:line="600" w:lineRule="exact"/>
              <w:ind w:firstLineChars="200" w:firstLine="482"/>
              <w:jc w:val="center"/>
              <w:rPr>
                <w:rFonts w:ascii="仿宋" w:eastAsia="仿宋" w:hAnsi="仿宋"/>
                <w:color w:val="404040"/>
              </w:rPr>
            </w:pPr>
            <w:r>
              <w:rPr>
                <w:rStyle w:val="a8"/>
                <w:rFonts w:ascii="仿宋" w:eastAsia="仿宋" w:hAnsi="仿宋" w:hint="eastAsia"/>
                <w:color w:val="404040"/>
              </w:rPr>
              <w:t>风险合规部</w:t>
            </w:r>
          </w:p>
        </w:tc>
      </w:tr>
    </w:tbl>
    <w:p w:rsidR="00FF2A1C" w:rsidRDefault="00FF2A1C">
      <w:pPr>
        <w:spacing w:line="600" w:lineRule="exact"/>
        <w:ind w:firstLineChars="200" w:firstLine="480"/>
        <w:rPr>
          <w:rFonts w:ascii="仿宋" w:eastAsia="仿宋" w:hAnsi="仿宋"/>
          <w:vanish/>
          <w:sz w:val="24"/>
          <w:szCs w:val="24"/>
        </w:rPr>
      </w:pPr>
    </w:p>
    <w:tbl>
      <w:tblPr>
        <w:tblW w:w="8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8253"/>
      </w:tblGrid>
      <w:tr w:rsidR="00FF2A1C">
        <w:tc>
          <w:tcPr>
            <w:tcW w:w="8253" w:type="dxa"/>
            <w:tcMar>
              <w:top w:w="54" w:type="dxa"/>
              <w:left w:w="107" w:type="dxa"/>
              <w:bottom w:w="54" w:type="dxa"/>
              <w:right w:w="107" w:type="dxa"/>
            </w:tcMar>
            <w:vAlign w:val="center"/>
          </w:tcPr>
          <w:p w:rsidR="00FF2A1C" w:rsidRDefault="00236B06">
            <w:pPr>
              <w:pStyle w:val="a7"/>
              <w:spacing w:before="0" w:beforeAutospacing="0" w:after="0" w:afterAutospacing="0" w:line="600" w:lineRule="exact"/>
              <w:ind w:firstLineChars="200" w:firstLine="482"/>
              <w:jc w:val="center"/>
              <w:rPr>
                <w:rFonts w:ascii="仿宋" w:eastAsia="仿宋" w:hAnsi="仿宋"/>
                <w:color w:val="404040"/>
              </w:rPr>
            </w:pPr>
            <w:r>
              <w:rPr>
                <w:rStyle w:val="a8"/>
                <w:rFonts w:ascii="仿宋" w:eastAsia="仿宋" w:hAnsi="仿宋" w:hint="eastAsia"/>
                <w:color w:val="404040"/>
              </w:rPr>
              <w:t>贷审会</w:t>
            </w:r>
          </w:p>
        </w:tc>
      </w:tr>
    </w:tbl>
    <w:p w:rsidR="00FF2A1C" w:rsidRDefault="00FF2A1C">
      <w:pPr>
        <w:spacing w:line="600" w:lineRule="exact"/>
        <w:ind w:firstLineChars="200" w:firstLine="480"/>
        <w:rPr>
          <w:rFonts w:ascii="仿宋" w:eastAsia="仿宋" w:hAnsi="仿宋"/>
          <w:vanish/>
          <w:sz w:val="24"/>
          <w:szCs w:val="24"/>
        </w:rPr>
      </w:pPr>
    </w:p>
    <w:tbl>
      <w:tblPr>
        <w:tblW w:w="8253" w:type="dxa"/>
        <w:tblBorders>
          <w:left w:val="single" w:sz="4" w:space="0" w:color="auto"/>
          <w:right w:val="single" w:sz="4" w:space="0" w:color="auto"/>
        </w:tblBorders>
        <w:tblLayout w:type="fixed"/>
        <w:tblCellMar>
          <w:top w:w="15" w:type="dxa"/>
          <w:left w:w="15" w:type="dxa"/>
          <w:bottom w:w="15" w:type="dxa"/>
          <w:right w:w="15" w:type="dxa"/>
        </w:tblCellMar>
        <w:tblLook w:val="04A0"/>
      </w:tblPr>
      <w:tblGrid>
        <w:gridCol w:w="8253"/>
      </w:tblGrid>
      <w:tr w:rsidR="00FF2A1C">
        <w:tc>
          <w:tcPr>
            <w:tcW w:w="8253" w:type="dxa"/>
            <w:tcBorders>
              <w:top w:val="single" w:sz="4" w:space="0" w:color="auto"/>
            </w:tcBorders>
            <w:tcMar>
              <w:top w:w="54" w:type="dxa"/>
              <w:left w:w="107" w:type="dxa"/>
              <w:bottom w:w="54" w:type="dxa"/>
              <w:right w:w="107" w:type="dxa"/>
            </w:tcMar>
            <w:vAlign w:val="center"/>
          </w:tcPr>
          <w:p w:rsidR="00FF2A1C" w:rsidRDefault="00236B06">
            <w:pPr>
              <w:pStyle w:val="a7"/>
              <w:spacing w:before="0" w:beforeAutospacing="0" w:after="0" w:afterAutospacing="0" w:line="600" w:lineRule="exact"/>
              <w:ind w:firstLineChars="200" w:firstLine="482"/>
              <w:jc w:val="center"/>
              <w:rPr>
                <w:rFonts w:ascii="仿宋" w:eastAsia="仿宋" w:hAnsi="仿宋"/>
                <w:color w:val="404040"/>
              </w:rPr>
            </w:pPr>
            <w:r>
              <w:rPr>
                <w:rStyle w:val="a8"/>
                <w:rFonts w:ascii="仿宋" w:eastAsia="仿宋" w:hAnsi="仿宋" w:hint="eastAsia"/>
                <w:color w:val="404040"/>
              </w:rPr>
              <w:t>各支行、网点</w:t>
            </w:r>
          </w:p>
        </w:tc>
      </w:tr>
    </w:tbl>
    <w:p w:rsidR="00FF2A1C" w:rsidRDefault="00FF2A1C">
      <w:pPr>
        <w:spacing w:line="600" w:lineRule="exact"/>
        <w:ind w:firstLineChars="200" w:firstLine="480"/>
        <w:rPr>
          <w:rFonts w:ascii="仿宋" w:eastAsia="仿宋" w:hAnsi="仿宋"/>
          <w:vanish/>
          <w:sz w:val="24"/>
          <w:szCs w:val="24"/>
        </w:rPr>
      </w:pPr>
    </w:p>
    <w:p w:rsidR="00FF2A1C" w:rsidRDefault="00FF2A1C">
      <w:pPr>
        <w:spacing w:line="600" w:lineRule="exact"/>
        <w:ind w:firstLineChars="200" w:firstLine="480"/>
        <w:rPr>
          <w:rFonts w:ascii="仿宋" w:eastAsia="仿宋" w:hAnsi="仿宋"/>
          <w:vanish/>
          <w:sz w:val="24"/>
          <w:szCs w:val="24"/>
        </w:rPr>
      </w:pPr>
    </w:p>
    <w:tbl>
      <w:tblPr>
        <w:tblW w:w="8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8253"/>
      </w:tblGrid>
      <w:tr w:rsidR="00FF2A1C">
        <w:tc>
          <w:tcPr>
            <w:tcW w:w="8253" w:type="dxa"/>
            <w:tcMar>
              <w:top w:w="54" w:type="dxa"/>
              <w:left w:w="107" w:type="dxa"/>
              <w:bottom w:w="54" w:type="dxa"/>
              <w:right w:w="107" w:type="dxa"/>
            </w:tcMar>
            <w:vAlign w:val="center"/>
          </w:tcPr>
          <w:p w:rsidR="00FF2A1C" w:rsidRDefault="00236B06">
            <w:pPr>
              <w:pStyle w:val="a7"/>
              <w:spacing w:before="0" w:beforeAutospacing="0" w:after="0" w:afterAutospacing="0" w:line="600" w:lineRule="exact"/>
              <w:ind w:firstLineChars="200" w:firstLine="482"/>
              <w:jc w:val="center"/>
              <w:rPr>
                <w:rFonts w:ascii="仿宋" w:eastAsia="仿宋" w:hAnsi="仿宋"/>
                <w:color w:val="404040"/>
              </w:rPr>
            </w:pPr>
            <w:r>
              <w:rPr>
                <w:rStyle w:val="a8"/>
                <w:rFonts w:ascii="仿宋" w:eastAsia="仿宋" w:hAnsi="仿宋" w:hint="eastAsia"/>
                <w:color w:val="404040"/>
              </w:rPr>
              <w:t>信贷管理部</w:t>
            </w:r>
          </w:p>
        </w:tc>
      </w:tr>
    </w:tbl>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微软雅黑" w:eastAsia="仿宋" w:hAnsi="微软雅黑" w:hint="eastAsia"/>
          <w:color w:val="404040"/>
          <w:sz w:val="30"/>
          <w:szCs w:val="30"/>
        </w:rPr>
        <w:t> </w:t>
      </w:r>
      <w:r>
        <w:rPr>
          <w:rFonts w:ascii="仿宋" w:eastAsia="仿宋" w:hAnsi="仿宋" w:cs="Times New Roman" w:hint="eastAsia"/>
          <w:color w:val="000000"/>
          <w:sz w:val="30"/>
          <w:szCs w:val="30"/>
        </w:rPr>
        <w:t>信贷管理部主要负责贷款调查、审查、贷后管理、制度建设、不良贷款管理等工作；各支行、网点主要负责贷款发放与支付的审核与资金监控；风险合规部主要负责贷款合规风险、道德风险检查；贷审会负责授权范围内贷款的审批；行长负责对贷款进行审批。</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3、资产风险分类的程序和方法。本行通过“资产五级分类法”来规范资产风险分类管理，采取“按月认定，实时调整”的原则，按月对所有信贷资产进行一次五级分类，同时将信贷资产质量五级分类纳入日常信贷管理工作，根据信贷资产风险变化情况进行实时监控和调整,按月统计汇总上报五级分类结果。本行通过现场查阅和分析手段，获取借款人财务、现金流量、担保、非财务等方面的信息。分类时对影响借款人还款能力的各类因素评估结论，作为判定贷款类别的主要依据，并注重第一还款来源。</w:t>
      </w:r>
    </w:p>
    <w:p w:rsidR="00FF2A1C" w:rsidRDefault="00236B06">
      <w:pPr>
        <w:pStyle w:val="a7"/>
        <w:spacing w:before="0" w:beforeAutospacing="0" w:after="0" w:afterAutospacing="0" w:line="600" w:lineRule="exact"/>
        <w:ind w:firstLineChars="200" w:firstLine="600"/>
        <w:jc w:val="both"/>
        <w:rPr>
          <w:rFonts w:ascii="仿宋" w:eastAsia="仿宋" w:hAnsi="仿宋"/>
          <w:color w:val="FF0000"/>
          <w:sz w:val="30"/>
          <w:szCs w:val="30"/>
        </w:rPr>
      </w:pPr>
      <w:r>
        <w:rPr>
          <w:rFonts w:ascii="仿宋" w:eastAsia="仿宋" w:hAnsi="仿宋" w:cs="Times New Roman" w:hint="eastAsia"/>
          <w:color w:val="000000"/>
          <w:sz w:val="30"/>
          <w:szCs w:val="30"/>
        </w:rPr>
        <w:t>4、信用风险分布情况。本行产生信用风险的活动主要是各类信贷业务活动，信用风险主要分布在信贷业务。报告期末，</w:t>
      </w:r>
      <w:r>
        <w:rPr>
          <w:rFonts w:ascii="仿宋" w:eastAsia="仿宋" w:hAnsi="仿宋" w:cs="Times New Roman" w:hint="eastAsia"/>
          <w:color w:val="FF0000"/>
          <w:sz w:val="30"/>
          <w:szCs w:val="30"/>
        </w:rPr>
        <w:lastRenderedPageBreak/>
        <w:t>本行正常类贷款3865</w:t>
      </w:r>
      <w:r w:rsidR="008B46BE">
        <w:rPr>
          <w:rFonts w:ascii="仿宋" w:eastAsia="仿宋" w:hAnsi="仿宋" w:cs="Times New Roman" w:hint="eastAsia"/>
          <w:color w:val="FF0000"/>
          <w:sz w:val="30"/>
          <w:szCs w:val="30"/>
        </w:rPr>
        <w:t>6</w:t>
      </w:r>
      <w:r>
        <w:rPr>
          <w:rFonts w:ascii="仿宋" w:eastAsia="仿宋" w:hAnsi="仿宋" w:cs="Times New Roman" w:hint="eastAsia"/>
          <w:color w:val="FF0000"/>
          <w:sz w:val="30"/>
          <w:szCs w:val="30"/>
        </w:rPr>
        <w:t>万元，关注类贷款31</w:t>
      </w:r>
      <w:r w:rsidR="008B46BE">
        <w:rPr>
          <w:rFonts w:ascii="仿宋" w:eastAsia="仿宋" w:hAnsi="仿宋" w:cs="Times New Roman" w:hint="eastAsia"/>
          <w:color w:val="FF0000"/>
          <w:sz w:val="30"/>
          <w:szCs w:val="30"/>
        </w:rPr>
        <w:t>5</w:t>
      </w:r>
      <w:r>
        <w:rPr>
          <w:rFonts w:ascii="仿宋" w:eastAsia="仿宋" w:hAnsi="仿宋" w:cs="Times New Roman" w:hint="eastAsia"/>
          <w:color w:val="FF0000"/>
          <w:sz w:val="30"/>
          <w:szCs w:val="30"/>
        </w:rPr>
        <w:t>万元，次级类2.2万元，可疑类71</w:t>
      </w:r>
      <w:r w:rsidR="008B46BE">
        <w:rPr>
          <w:rFonts w:ascii="仿宋" w:eastAsia="仿宋" w:hAnsi="仿宋" w:cs="Times New Roman" w:hint="eastAsia"/>
          <w:color w:val="FF0000"/>
          <w:sz w:val="30"/>
          <w:szCs w:val="30"/>
        </w:rPr>
        <w:t>1</w:t>
      </w:r>
      <w:r>
        <w:rPr>
          <w:rFonts w:ascii="仿宋" w:eastAsia="仿宋" w:hAnsi="仿宋" w:cs="Times New Roman" w:hint="eastAsia"/>
          <w:color w:val="FF0000"/>
          <w:sz w:val="30"/>
          <w:szCs w:val="30"/>
        </w:rPr>
        <w:t>万元。</w:t>
      </w:r>
    </w:p>
    <w:p w:rsidR="00FF2A1C" w:rsidRDefault="00236B06">
      <w:pPr>
        <w:pStyle w:val="a7"/>
        <w:spacing w:before="0" w:beforeAutospacing="0" w:after="0" w:afterAutospacing="0" w:line="600" w:lineRule="exact"/>
        <w:ind w:firstLineChars="200" w:firstLine="600"/>
        <w:jc w:val="both"/>
        <w:rPr>
          <w:rFonts w:ascii="仿宋" w:eastAsia="仿宋" w:hAnsi="仿宋"/>
          <w:color w:val="000000" w:themeColor="text1"/>
          <w:sz w:val="30"/>
          <w:szCs w:val="30"/>
        </w:rPr>
      </w:pPr>
      <w:r>
        <w:rPr>
          <w:rFonts w:ascii="仿宋" w:eastAsia="仿宋" w:hAnsi="仿宋" w:cs="Times New Roman" w:hint="eastAsia"/>
          <w:color w:val="000000" w:themeColor="text1"/>
          <w:sz w:val="30"/>
          <w:szCs w:val="30"/>
        </w:rPr>
        <w:t>5、信用风险集中度。报告期末，本行最大单一客户贷款比例为</w:t>
      </w:r>
      <w:r>
        <w:rPr>
          <w:rFonts w:ascii="仿宋" w:eastAsia="仿宋" w:hAnsi="仿宋" w:cs="Times New Roman" w:hint="eastAsia"/>
          <w:color w:val="FF0000"/>
          <w:sz w:val="30"/>
          <w:szCs w:val="30"/>
        </w:rPr>
        <w:t>6.78%</w:t>
      </w:r>
      <w:r>
        <w:rPr>
          <w:rFonts w:ascii="仿宋" w:eastAsia="仿宋" w:hAnsi="仿宋" w:cs="Times New Roman" w:hint="eastAsia"/>
          <w:color w:val="000000"/>
          <w:sz w:val="30"/>
          <w:szCs w:val="30"/>
        </w:rPr>
        <w:t>。</w:t>
      </w:r>
    </w:p>
    <w:p w:rsidR="00FF2A1C" w:rsidRDefault="00236B06">
      <w:pPr>
        <w:pStyle w:val="a7"/>
        <w:spacing w:before="0" w:beforeAutospacing="0" w:after="0" w:afterAutospacing="0" w:line="600" w:lineRule="exact"/>
        <w:ind w:firstLineChars="200" w:firstLine="600"/>
        <w:jc w:val="both"/>
        <w:rPr>
          <w:rFonts w:ascii="仿宋" w:eastAsia="仿宋" w:hAnsi="仿宋"/>
          <w:color w:val="FF0000"/>
          <w:sz w:val="30"/>
          <w:szCs w:val="30"/>
        </w:rPr>
      </w:pPr>
      <w:r>
        <w:rPr>
          <w:rFonts w:ascii="仿宋" w:eastAsia="仿宋" w:hAnsi="仿宋" w:cs="Times New Roman" w:hint="eastAsia"/>
          <w:color w:val="404040"/>
          <w:sz w:val="30"/>
          <w:szCs w:val="30"/>
        </w:rPr>
        <w:t>6、</w:t>
      </w:r>
      <w:r>
        <w:rPr>
          <w:rFonts w:ascii="仿宋" w:eastAsia="仿宋" w:hAnsi="仿宋" w:cs="Times New Roman" w:hint="eastAsia"/>
          <w:sz w:val="30"/>
          <w:szCs w:val="30"/>
        </w:rPr>
        <w:t>逾期贷款的账龄分析。报告期末，</w:t>
      </w:r>
      <w:r>
        <w:rPr>
          <w:rFonts w:ascii="仿宋" w:eastAsia="仿宋" w:hAnsi="仿宋" w:cs="Times New Roman" w:hint="eastAsia"/>
          <w:color w:val="FF0000"/>
          <w:sz w:val="30"/>
          <w:szCs w:val="30"/>
        </w:rPr>
        <w:t>本行逾期贷款共计67户，逾期金额为102</w:t>
      </w:r>
      <w:r w:rsidR="008B46BE">
        <w:rPr>
          <w:rFonts w:ascii="仿宋" w:eastAsia="仿宋" w:hAnsi="仿宋" w:cs="Times New Roman" w:hint="eastAsia"/>
          <w:color w:val="FF0000"/>
          <w:sz w:val="30"/>
          <w:szCs w:val="30"/>
        </w:rPr>
        <w:t>7</w:t>
      </w:r>
      <w:r>
        <w:rPr>
          <w:rFonts w:ascii="仿宋" w:eastAsia="仿宋" w:hAnsi="仿宋" w:cs="Times New Roman" w:hint="eastAsia"/>
          <w:color w:val="FF0000"/>
          <w:sz w:val="30"/>
          <w:szCs w:val="30"/>
        </w:rPr>
        <w:t>万元。其中：逾期90天以内的贷款为31</w:t>
      </w:r>
      <w:r w:rsidR="008B46BE">
        <w:rPr>
          <w:rFonts w:ascii="仿宋" w:eastAsia="仿宋" w:hAnsi="仿宋" w:cs="Times New Roman" w:hint="eastAsia"/>
          <w:color w:val="FF0000"/>
          <w:sz w:val="30"/>
          <w:szCs w:val="30"/>
        </w:rPr>
        <w:t>5</w:t>
      </w:r>
      <w:r>
        <w:rPr>
          <w:rFonts w:ascii="仿宋" w:eastAsia="仿宋" w:hAnsi="仿宋" w:cs="Times New Roman" w:hint="eastAsia"/>
          <w:color w:val="FF0000"/>
          <w:sz w:val="30"/>
          <w:szCs w:val="30"/>
        </w:rPr>
        <w:t>万元，逾期91天到360天贷款为16万元，逾期361天以上贷款为697万元。</w:t>
      </w:r>
    </w:p>
    <w:p w:rsidR="00FF2A1C" w:rsidRDefault="00236B06">
      <w:pPr>
        <w:pStyle w:val="a7"/>
        <w:spacing w:before="0" w:beforeAutospacing="0" w:after="0" w:afterAutospacing="0" w:line="600" w:lineRule="exact"/>
        <w:ind w:firstLineChars="200" w:firstLine="600"/>
        <w:jc w:val="both"/>
        <w:rPr>
          <w:rFonts w:ascii="仿宋" w:eastAsia="仿宋" w:hAnsi="仿宋"/>
          <w:color w:val="000000" w:themeColor="text1"/>
          <w:sz w:val="30"/>
          <w:szCs w:val="30"/>
        </w:rPr>
      </w:pPr>
      <w:r>
        <w:rPr>
          <w:rFonts w:ascii="仿宋" w:eastAsia="仿宋" w:hAnsi="仿宋" w:cs="Times New Roman" w:hint="eastAsia"/>
          <w:color w:val="000000" w:themeColor="text1"/>
          <w:sz w:val="30"/>
          <w:szCs w:val="30"/>
        </w:rPr>
        <w:t>7、贷款重组。报告期内，没有贷款重组情况。</w:t>
      </w:r>
    </w:p>
    <w:p w:rsidR="00FF2A1C" w:rsidRDefault="00236B06">
      <w:pPr>
        <w:pStyle w:val="2"/>
        <w:spacing w:line="600" w:lineRule="exact"/>
        <w:ind w:firstLineChars="200" w:firstLine="602"/>
        <w:jc w:val="both"/>
        <w:rPr>
          <w:rFonts w:ascii="仿宋" w:eastAsia="仿宋" w:hAnsi="仿宋"/>
          <w:color w:val="404040"/>
          <w:sz w:val="30"/>
          <w:szCs w:val="30"/>
        </w:rPr>
      </w:pPr>
      <w:r>
        <w:rPr>
          <w:rStyle w:val="a8"/>
          <w:rFonts w:ascii="Arial" w:eastAsia="仿宋" w:hAnsi="Arial" w:cs="Arial"/>
          <w:b/>
          <w:bCs/>
          <w:color w:val="404040"/>
          <w:sz w:val="30"/>
          <w:szCs w:val="30"/>
        </w:rPr>
        <w:t>   </w:t>
      </w:r>
      <w:r>
        <w:rPr>
          <w:rStyle w:val="apple-converted-space"/>
          <w:rFonts w:ascii="Arial" w:eastAsia="仿宋" w:hAnsi="Arial" w:cs="Arial"/>
          <w:color w:val="404040"/>
          <w:sz w:val="30"/>
          <w:szCs w:val="30"/>
        </w:rPr>
        <w:t> </w:t>
      </w:r>
      <w:bookmarkStart w:id="28" w:name="_Toc481080005"/>
      <w:r>
        <w:rPr>
          <w:rStyle w:val="a8"/>
          <w:rFonts w:ascii="仿宋" w:eastAsia="仿宋" w:hAnsi="仿宋" w:cs="Arial" w:hint="eastAsia"/>
          <w:color w:val="000000"/>
          <w:sz w:val="30"/>
          <w:szCs w:val="30"/>
        </w:rPr>
        <w:t>二、</w:t>
      </w:r>
      <w:bookmarkEnd w:id="28"/>
      <w:r>
        <w:rPr>
          <w:rStyle w:val="a8"/>
          <w:rFonts w:ascii="仿宋" w:eastAsia="仿宋" w:hAnsi="仿宋" w:cs="Arial" w:hint="eastAsia"/>
          <w:b/>
          <w:bCs/>
          <w:color w:val="000000"/>
          <w:sz w:val="30"/>
          <w:szCs w:val="30"/>
        </w:rPr>
        <w:t>流动性风险状况</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ahoma" w:hint="eastAsia"/>
          <w:color w:val="000000"/>
          <w:sz w:val="30"/>
          <w:szCs w:val="30"/>
        </w:rPr>
        <w:t>流动性风险指商业银行不能满足存款支取和合理的贷款发放而给银行自身业务所带来的影响</w:t>
      </w:r>
      <w:bookmarkStart w:id="29" w:name="_Toc227401527"/>
      <w:bookmarkStart w:id="30" w:name="_Toc193883048"/>
      <w:bookmarkEnd w:id="29"/>
      <w:r>
        <w:rPr>
          <w:rFonts w:ascii="仿宋" w:eastAsia="仿宋" w:hAnsi="仿宋" w:cs="Tahoma" w:hint="eastAsia"/>
          <w:color w:val="000000"/>
          <w:sz w:val="30"/>
          <w:szCs w:val="30"/>
        </w:rPr>
        <w:t>。影响流动性的因素主要包括：“短存长贷”为特征的期限结构匹配不当是造成银行流动性风险的内在根本原因；在以存款准备金率、利率、不良贷款率为冲击因素的动态压力测试中, 存款准备金率对银行流动性冲击最大,其次才是利率的冲击,而不良贷款率因素是伴随上述冲击同时发生的。</w:t>
      </w:r>
      <w:bookmarkEnd w:id="30"/>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ahoma" w:hint="eastAsia"/>
          <w:color w:val="000000"/>
          <w:sz w:val="30"/>
          <w:szCs w:val="30"/>
        </w:rPr>
        <w:t>（一）董事会、经营管理层对流动性风险的监控能力</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bookmarkStart w:id="31" w:name="_Toc227401528"/>
      <w:bookmarkStart w:id="32" w:name="_Toc322415023"/>
      <w:bookmarkStart w:id="33" w:name="_Toc193883049"/>
      <w:bookmarkEnd w:id="31"/>
      <w:bookmarkEnd w:id="32"/>
      <w:r>
        <w:rPr>
          <w:rFonts w:ascii="仿宋" w:eastAsia="仿宋" w:hAnsi="仿宋" w:cs="Tahoma" w:hint="eastAsia"/>
          <w:color w:val="000000"/>
          <w:sz w:val="30"/>
          <w:szCs w:val="30"/>
        </w:rPr>
        <w:t>本行董事会、经营管理层通过加强流动性风险日常监测，重点监测存款来源、贷款期限结构、现金头寸、流动性与备付率等指标的变化情况，及时发现风险，做好流动性风险预警和</w:t>
      </w:r>
      <w:r>
        <w:rPr>
          <w:rFonts w:ascii="仿宋" w:eastAsia="仿宋" w:hAnsi="仿宋" w:cs="Tahoma" w:hint="eastAsia"/>
          <w:color w:val="000000"/>
          <w:sz w:val="30"/>
          <w:szCs w:val="30"/>
        </w:rPr>
        <w:lastRenderedPageBreak/>
        <w:t>风险提示，开展压力测试，提示和识别风险，提前采取防范措施。</w:t>
      </w:r>
      <w:bookmarkEnd w:id="33"/>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ahoma" w:hint="eastAsia"/>
          <w:color w:val="000000"/>
          <w:sz w:val="30"/>
          <w:szCs w:val="30"/>
        </w:rPr>
        <w:t>（二）风险管理的政策和程序</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ahoma" w:hint="eastAsia"/>
          <w:color w:val="000000"/>
          <w:sz w:val="30"/>
          <w:szCs w:val="30"/>
        </w:rPr>
        <w:t>1、管理政策。本行严格遵守《商业银行法》规定的安全性、流动性、效益性的经营原则，在确保资金安全和正常流动的前提下,实现盈利。</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ahoma" w:hint="eastAsia"/>
          <w:color w:val="000000"/>
          <w:sz w:val="30"/>
          <w:szCs w:val="30"/>
        </w:rPr>
        <w:t>2、管理程序。本行计划财务部是本行流动性风险管理的监测部门，负责对流动性进行系统深入的管理和控制。在管理程序上，本行明确流动性管理的目标，包括新增存贷款、存贷比例等，计划财务部负责跟踪分析流动性需求和流动性供给，避免流动性头寸过量或不足。在日常业务管理中，计划财务部监测流动性风险,一旦发现风险达到警戒线就及时向领导报告，发出预警信号。同时，建立流动性风险处置预案,提高避险能力,一旦预警,将在限定时间内采取有效地措施进行补救,尽量把风险控制在最小范围内。</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ahoma" w:hint="eastAsia"/>
          <w:color w:val="000000"/>
          <w:sz w:val="30"/>
          <w:szCs w:val="30"/>
        </w:rPr>
        <w:t>（三）风险计量、检测和管理信息系统</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ahoma" w:hint="eastAsia"/>
          <w:color w:val="000000"/>
          <w:sz w:val="30"/>
          <w:szCs w:val="30"/>
        </w:rPr>
        <w:t>流动性风险暂无风险计量、检测和管理信息系统。</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ahoma" w:hint="eastAsia"/>
          <w:color w:val="000000"/>
          <w:sz w:val="30"/>
          <w:szCs w:val="30"/>
        </w:rPr>
        <w:t>（四）内部控制和全面审计情况</w:t>
      </w:r>
    </w:p>
    <w:p w:rsidR="00FF2A1C" w:rsidRDefault="00236B06">
      <w:pPr>
        <w:spacing w:line="600" w:lineRule="exact"/>
        <w:ind w:firstLineChars="200" w:firstLine="600"/>
        <w:jc w:val="both"/>
        <w:rPr>
          <w:rFonts w:ascii="仿宋" w:eastAsia="仿宋" w:hAnsi="仿宋" w:cs="Tahoma"/>
          <w:color w:val="000000"/>
          <w:sz w:val="30"/>
          <w:szCs w:val="30"/>
        </w:rPr>
      </w:pPr>
      <w:r>
        <w:rPr>
          <w:rFonts w:ascii="仿宋" w:eastAsia="仿宋" w:hAnsi="仿宋" w:cs="Tahoma" w:hint="eastAsia"/>
          <w:color w:val="000000"/>
          <w:sz w:val="30"/>
          <w:szCs w:val="30"/>
        </w:rPr>
        <w:t>本行已制定《流动性风险管理办法》、《流动性风险及重大突发事件应急预案》等制度，逐步健全了应对流动性风险的预警机制，提高防范流动性风险的能力。报告期内，本行大力吸收储蓄存款，确保存款的稳定性。</w:t>
      </w:r>
      <w:bookmarkStart w:id="34" w:name="_Toc193883052"/>
      <w:bookmarkStart w:id="35" w:name="_Toc227401530"/>
      <w:bookmarkEnd w:id="34"/>
      <w:bookmarkEnd w:id="35"/>
      <w:r>
        <w:rPr>
          <w:rFonts w:ascii="仿宋" w:eastAsia="仿宋" w:hAnsi="仿宋" w:cs="Tahoma" w:hint="eastAsia"/>
          <w:color w:val="000000"/>
          <w:sz w:val="30"/>
          <w:szCs w:val="30"/>
        </w:rPr>
        <w:t>2021年末，本行储蓄存款余额占存款余额的</w:t>
      </w:r>
      <w:r>
        <w:rPr>
          <w:rFonts w:ascii="仿宋" w:eastAsia="仿宋" w:hAnsi="仿宋" w:cs="Tahoma" w:hint="eastAsia"/>
          <w:color w:val="FF0000"/>
          <w:sz w:val="30"/>
          <w:szCs w:val="30"/>
        </w:rPr>
        <w:t>8</w:t>
      </w:r>
      <w:r w:rsidR="008B46BE">
        <w:rPr>
          <w:rFonts w:ascii="仿宋" w:eastAsia="仿宋" w:hAnsi="仿宋" w:cs="Tahoma" w:hint="eastAsia"/>
          <w:color w:val="FF0000"/>
          <w:sz w:val="30"/>
          <w:szCs w:val="30"/>
        </w:rPr>
        <w:t>9</w:t>
      </w:r>
      <w:r>
        <w:rPr>
          <w:rFonts w:ascii="仿宋" w:eastAsia="仿宋" w:hAnsi="仿宋" w:cs="Tahoma" w:hint="eastAsia"/>
          <w:color w:val="FF0000"/>
          <w:sz w:val="30"/>
          <w:szCs w:val="30"/>
        </w:rPr>
        <w:t>%</w:t>
      </w:r>
      <w:r>
        <w:rPr>
          <w:rFonts w:ascii="仿宋" w:eastAsia="仿宋" w:hAnsi="仿宋" w:cs="Tahoma" w:hint="eastAsia"/>
          <w:color w:val="000000"/>
          <w:sz w:val="30"/>
          <w:szCs w:val="30"/>
        </w:rPr>
        <w:t>，其中定期储蓄存款占储蓄存款的</w:t>
      </w:r>
      <w:r>
        <w:rPr>
          <w:rFonts w:ascii="仿宋" w:eastAsia="仿宋" w:hAnsi="仿宋" w:cs="Tahoma" w:hint="eastAsia"/>
          <w:color w:val="FF0000"/>
          <w:sz w:val="30"/>
          <w:szCs w:val="30"/>
        </w:rPr>
        <w:t>83%</w:t>
      </w:r>
      <w:r>
        <w:rPr>
          <w:rFonts w:ascii="仿宋" w:eastAsia="仿宋" w:hAnsi="仿宋" w:cs="Tahoma" w:hint="eastAsia"/>
          <w:color w:val="000000"/>
          <w:sz w:val="30"/>
          <w:szCs w:val="30"/>
        </w:rPr>
        <w:t>。</w:t>
      </w:r>
      <w:r>
        <w:rPr>
          <w:rFonts w:ascii="仿宋" w:eastAsia="仿宋" w:hAnsi="仿宋" w:cs="Tahoma" w:hint="eastAsia"/>
          <w:color w:val="000000"/>
          <w:sz w:val="30"/>
          <w:szCs w:val="30"/>
        </w:rPr>
        <w:lastRenderedPageBreak/>
        <w:t>本行的流动性资产为</w:t>
      </w:r>
      <w:r>
        <w:rPr>
          <w:rFonts w:ascii="仿宋" w:eastAsia="仿宋" w:hAnsi="仿宋" w:cs="Tahoma" w:hint="eastAsia"/>
          <w:color w:val="FF0000"/>
          <w:sz w:val="30"/>
          <w:szCs w:val="30"/>
        </w:rPr>
        <w:t>3534</w:t>
      </w:r>
      <w:r w:rsidR="008B46BE">
        <w:rPr>
          <w:rFonts w:ascii="仿宋" w:eastAsia="仿宋" w:hAnsi="仿宋" w:cs="Tahoma" w:hint="eastAsia"/>
          <w:color w:val="FF0000"/>
          <w:sz w:val="30"/>
          <w:szCs w:val="30"/>
        </w:rPr>
        <w:t>5</w:t>
      </w:r>
      <w:r>
        <w:rPr>
          <w:rFonts w:ascii="仿宋" w:eastAsia="仿宋" w:hAnsi="仿宋" w:cs="Tahoma" w:hint="eastAsia"/>
          <w:color w:val="000000"/>
          <w:sz w:val="30"/>
          <w:szCs w:val="30"/>
        </w:rPr>
        <w:t>万元，流动性负债为</w:t>
      </w:r>
      <w:r>
        <w:rPr>
          <w:rFonts w:ascii="仿宋" w:eastAsia="仿宋" w:hAnsi="仿宋" w:cs="Tahoma" w:hint="eastAsia"/>
          <w:color w:val="FF0000"/>
          <w:sz w:val="30"/>
          <w:szCs w:val="30"/>
        </w:rPr>
        <w:t>1877</w:t>
      </w:r>
      <w:r w:rsidR="008B46BE">
        <w:rPr>
          <w:rFonts w:ascii="仿宋" w:eastAsia="仿宋" w:hAnsi="仿宋" w:cs="Tahoma" w:hint="eastAsia"/>
          <w:color w:val="FF0000"/>
          <w:sz w:val="30"/>
          <w:szCs w:val="30"/>
        </w:rPr>
        <w:t>4</w:t>
      </w:r>
      <w:r>
        <w:rPr>
          <w:rFonts w:ascii="仿宋" w:eastAsia="仿宋" w:hAnsi="仿宋" w:cs="Tahoma" w:hint="eastAsia"/>
          <w:color w:val="000000"/>
          <w:sz w:val="30"/>
          <w:szCs w:val="30"/>
        </w:rPr>
        <w:t>万元，资产负债比为</w:t>
      </w:r>
      <w:r>
        <w:rPr>
          <w:rFonts w:ascii="仿宋" w:eastAsia="仿宋" w:hAnsi="仿宋" w:cs="Tahoma" w:hint="eastAsia"/>
          <w:color w:val="FF0000"/>
          <w:sz w:val="30"/>
          <w:szCs w:val="30"/>
        </w:rPr>
        <w:t>91.</w:t>
      </w:r>
      <w:r w:rsidR="008B46BE">
        <w:rPr>
          <w:rFonts w:ascii="仿宋" w:eastAsia="仿宋" w:hAnsi="仿宋" w:cs="Tahoma" w:hint="eastAsia"/>
          <w:color w:val="FF0000"/>
          <w:sz w:val="30"/>
          <w:szCs w:val="30"/>
        </w:rPr>
        <w:t>1</w:t>
      </w:r>
      <w:r>
        <w:rPr>
          <w:rFonts w:ascii="仿宋" w:eastAsia="仿宋" w:hAnsi="仿宋" w:cs="Tahoma" w:hint="eastAsia"/>
          <w:color w:val="FF0000"/>
          <w:sz w:val="30"/>
          <w:szCs w:val="30"/>
        </w:rPr>
        <w:t>%</w:t>
      </w:r>
      <w:r>
        <w:rPr>
          <w:rFonts w:ascii="仿宋" w:eastAsia="仿宋" w:hAnsi="仿宋" w:cs="Tahoma" w:hint="eastAsia"/>
          <w:color w:val="000000"/>
          <w:sz w:val="30"/>
          <w:szCs w:val="30"/>
        </w:rPr>
        <w:t>，存贷比例为</w:t>
      </w:r>
      <w:r w:rsidR="008B46BE">
        <w:rPr>
          <w:rFonts w:ascii="仿宋" w:eastAsia="仿宋" w:hAnsi="仿宋" w:cs="Tahoma" w:hint="eastAsia"/>
          <w:color w:val="FF0000"/>
          <w:sz w:val="30"/>
          <w:szCs w:val="30"/>
        </w:rPr>
        <w:t>66.</w:t>
      </w:r>
      <w:r>
        <w:rPr>
          <w:rFonts w:ascii="仿宋" w:eastAsia="仿宋" w:hAnsi="仿宋" w:cs="Tahoma" w:hint="eastAsia"/>
          <w:color w:val="FF0000"/>
          <w:sz w:val="30"/>
          <w:szCs w:val="30"/>
        </w:rPr>
        <w:t>9%</w:t>
      </w:r>
      <w:r>
        <w:rPr>
          <w:rFonts w:ascii="仿宋" w:eastAsia="仿宋" w:hAnsi="仿宋" w:cs="Tahoma" w:hint="eastAsia"/>
          <w:color w:val="000000"/>
          <w:sz w:val="30"/>
          <w:szCs w:val="30"/>
        </w:rPr>
        <w:t>，流动性比例为</w:t>
      </w:r>
      <w:r>
        <w:rPr>
          <w:rFonts w:ascii="仿宋" w:eastAsia="仿宋" w:hAnsi="仿宋" w:cs="Tahoma" w:hint="eastAsia"/>
          <w:color w:val="FF0000"/>
          <w:sz w:val="30"/>
          <w:szCs w:val="30"/>
        </w:rPr>
        <w:t>188.</w:t>
      </w:r>
      <w:r w:rsidR="008B46BE">
        <w:rPr>
          <w:rFonts w:ascii="仿宋" w:eastAsia="仿宋" w:hAnsi="仿宋" w:cs="Tahoma" w:hint="eastAsia"/>
          <w:color w:val="FF0000"/>
          <w:sz w:val="30"/>
          <w:szCs w:val="30"/>
        </w:rPr>
        <w:t>3</w:t>
      </w:r>
      <w:r>
        <w:rPr>
          <w:rFonts w:ascii="仿宋" w:eastAsia="仿宋" w:hAnsi="仿宋" w:cs="Tahoma" w:hint="eastAsia"/>
          <w:color w:val="FF0000"/>
          <w:sz w:val="30"/>
          <w:szCs w:val="30"/>
        </w:rPr>
        <w:t>%</w:t>
      </w:r>
      <w:r>
        <w:rPr>
          <w:rFonts w:ascii="仿宋" w:eastAsia="仿宋" w:hAnsi="仿宋" w:cs="Tahoma" w:hint="eastAsia"/>
          <w:color w:val="000000"/>
          <w:sz w:val="30"/>
          <w:szCs w:val="30"/>
        </w:rPr>
        <w:t>，流动性缺口率</w:t>
      </w:r>
      <w:r>
        <w:rPr>
          <w:rFonts w:ascii="仿宋" w:eastAsia="仿宋" w:hAnsi="仿宋" w:cs="Tahoma" w:hint="eastAsia"/>
          <w:color w:val="FF0000"/>
          <w:sz w:val="30"/>
          <w:szCs w:val="30"/>
        </w:rPr>
        <w:t>6</w:t>
      </w:r>
      <w:r w:rsidR="008B46BE">
        <w:rPr>
          <w:rFonts w:ascii="仿宋" w:eastAsia="仿宋" w:hAnsi="仿宋" w:cs="Tahoma" w:hint="eastAsia"/>
          <w:color w:val="FF0000"/>
          <w:sz w:val="30"/>
          <w:szCs w:val="30"/>
        </w:rPr>
        <w:t>2</w:t>
      </w:r>
      <w:r>
        <w:rPr>
          <w:rFonts w:ascii="仿宋" w:eastAsia="仿宋" w:hAnsi="仿宋" w:cs="Tahoma" w:hint="eastAsia"/>
          <w:color w:val="FF0000"/>
          <w:sz w:val="30"/>
          <w:szCs w:val="30"/>
        </w:rPr>
        <w:t>%</w:t>
      </w:r>
      <w:r>
        <w:rPr>
          <w:rFonts w:ascii="仿宋" w:eastAsia="仿宋" w:hAnsi="仿宋" w:cs="Tahoma" w:hint="eastAsia"/>
          <w:color w:val="000000"/>
          <w:sz w:val="30"/>
          <w:szCs w:val="30"/>
        </w:rPr>
        <w:t>，核心负债依存度为</w:t>
      </w:r>
      <w:r>
        <w:rPr>
          <w:rFonts w:ascii="仿宋" w:eastAsia="仿宋" w:hAnsi="仿宋" w:cs="Tahoma" w:hint="eastAsia"/>
          <w:color w:val="FF0000"/>
          <w:sz w:val="30"/>
          <w:szCs w:val="30"/>
        </w:rPr>
        <w:t>61%</w:t>
      </w:r>
      <w:r>
        <w:rPr>
          <w:rFonts w:ascii="仿宋" w:eastAsia="仿宋" w:hAnsi="仿宋" w:cs="Tahoma" w:hint="eastAsia"/>
          <w:color w:val="000000"/>
          <w:sz w:val="30"/>
          <w:szCs w:val="30"/>
        </w:rPr>
        <w:t>，流动性风险基本可控。</w:t>
      </w:r>
    </w:p>
    <w:p w:rsidR="00FF2A1C" w:rsidRDefault="00236B06">
      <w:pPr>
        <w:pStyle w:val="20"/>
        <w:spacing w:before="0" w:beforeAutospacing="0" w:after="120" w:afterAutospacing="0" w:line="600" w:lineRule="exact"/>
        <w:ind w:left="420" w:firstLineChars="200" w:firstLine="602"/>
        <w:jc w:val="both"/>
        <w:rPr>
          <w:rFonts w:ascii="仿宋" w:eastAsia="仿宋" w:hAnsi="仿宋"/>
          <w:color w:val="404040"/>
          <w:sz w:val="30"/>
          <w:szCs w:val="30"/>
        </w:rPr>
      </w:pPr>
      <w:r>
        <w:rPr>
          <w:rStyle w:val="a8"/>
          <w:rFonts w:ascii="Tahoma" w:eastAsia="仿宋" w:hAnsi="Tahoma" w:cs="Tahoma"/>
          <w:color w:val="404040"/>
          <w:sz w:val="30"/>
          <w:szCs w:val="30"/>
        </w:rPr>
        <w:t> </w:t>
      </w:r>
      <w:bookmarkStart w:id="36" w:name="_Toc481080006"/>
      <w:r>
        <w:rPr>
          <w:rStyle w:val="a8"/>
          <w:rFonts w:ascii="仿宋" w:eastAsia="仿宋" w:hAnsi="仿宋" w:cs="Tahoma" w:hint="eastAsia"/>
          <w:color w:val="000000"/>
          <w:sz w:val="30"/>
          <w:szCs w:val="30"/>
        </w:rPr>
        <w:t>三、</w:t>
      </w:r>
      <w:bookmarkEnd w:id="36"/>
      <w:r>
        <w:rPr>
          <w:rStyle w:val="a8"/>
          <w:rFonts w:ascii="仿宋" w:eastAsia="仿宋" w:hAnsi="仿宋" w:cs="Tahoma" w:hint="eastAsia"/>
          <w:color w:val="000000"/>
          <w:sz w:val="30"/>
          <w:szCs w:val="30"/>
        </w:rPr>
        <w:t>市场风险状况</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bookmarkStart w:id="37" w:name="_Toc227401531"/>
      <w:bookmarkStart w:id="38" w:name="_Toc193883053"/>
      <w:bookmarkEnd w:id="37"/>
      <w:r>
        <w:rPr>
          <w:rFonts w:ascii="仿宋" w:eastAsia="仿宋" w:hAnsi="仿宋" w:cs="Tahoma" w:hint="eastAsia"/>
          <w:color w:val="000000"/>
          <w:sz w:val="30"/>
          <w:szCs w:val="30"/>
        </w:rPr>
        <w:t>市场风险是指因市场价格（利率、汇率、股票价格和商品价格）的不利变动而使本行表内和表外业务发生损失的风险。</w:t>
      </w:r>
      <w:bookmarkEnd w:id="38"/>
      <w:r>
        <w:rPr>
          <w:rFonts w:ascii="仿宋" w:eastAsia="仿宋" w:hAnsi="仿宋" w:cs="Tahoma" w:hint="eastAsia"/>
          <w:color w:val="404040"/>
          <w:sz w:val="30"/>
          <w:szCs w:val="30"/>
        </w:rPr>
        <w:t>本行目前的主要的利润来源仍是存贷款利差，因此市场利率波动对本行财务状况和现金流量有直接的影响。为降低利率风险，本行根据利率政策和经营环境的变化，本行实行利率浮动幅度范围内的差异化定价，改进贷款定价机制，加强成本分析和管理。本行进一步加强业务创新，改善收入结构，规避利率风险。</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bookmarkStart w:id="39" w:name="_Toc322415025"/>
      <w:r>
        <w:rPr>
          <w:rFonts w:ascii="仿宋" w:eastAsia="仿宋" w:hAnsi="仿宋" w:cs="Tahoma" w:hint="eastAsia"/>
          <w:color w:val="000000"/>
          <w:sz w:val="30"/>
          <w:szCs w:val="30"/>
        </w:rPr>
        <w:t>（一）董事会、经营管理层对市场风险的监控能力</w:t>
      </w:r>
      <w:bookmarkEnd w:id="39"/>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ahoma" w:hint="eastAsia"/>
          <w:color w:val="000000"/>
          <w:sz w:val="30"/>
          <w:szCs w:val="30"/>
        </w:rPr>
        <w:t>本行面临的市场风险主要是利率风险。为加强对利率风险的防范，本行董事会和经营管理层坚持流动性原则，以减少因贷款周期过长产生的重新定价风险；同时本行按照风险收益相匹配的原则，综合区域内资金供求状况、竞争状况及自身风险抵偿情况等因素，实行利率浮动幅度范围内的差异化定价。</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bookmarkStart w:id="40" w:name="_Toc322415026"/>
      <w:bookmarkStart w:id="41" w:name="_Toc227401532"/>
      <w:bookmarkStart w:id="42" w:name="_Toc193883054"/>
      <w:bookmarkEnd w:id="40"/>
      <w:bookmarkEnd w:id="41"/>
      <w:r>
        <w:rPr>
          <w:rFonts w:ascii="仿宋" w:eastAsia="仿宋" w:hAnsi="仿宋" w:cs="Tahoma" w:hint="eastAsia"/>
          <w:color w:val="000000"/>
          <w:sz w:val="30"/>
          <w:szCs w:val="30"/>
        </w:rPr>
        <w:t>（二）风险管理的政策和程序</w:t>
      </w:r>
      <w:bookmarkEnd w:id="42"/>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ahoma" w:hint="eastAsia"/>
          <w:color w:val="000000"/>
          <w:sz w:val="30"/>
          <w:szCs w:val="30"/>
        </w:rPr>
        <w:t>1、管理政策。利率风险是整个金融市场中最重要的风险。本行在贷款利率定价时坚持收益覆盖风险的原则。</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lastRenderedPageBreak/>
        <w:t>2、管理程序。董事会负责审批利率定价战略，确定本行可以承受的市场风险水平，督促高级管理层采取必要的措施识别、计量、监测和控制利率风险。本行利率定价管理委员会负责制定、定期审查和监督执行利率风险管理的政策、程序以及具体的操作规程，建立和完善科学的贷款利率定价机制，规范本行人民币贷款利率管理，及时了解市场风险水平及其管理状况。高级管理层负责制定、定期审查和监督执行市场风险管理的政策、程序以及具体的操作规程，及时了解市场风险水平及其管理状况，并有效监督主管业务部门识别、计量、监测和控制各项业务所承担的各类市场风险。本行可以开展的业务有：可以交易或投资的金融工具，可以采取的投资、保值和风险缓解策略和方法；开展市场风险管理组织结构、权限结构和责任机制；市场风险资本的分配等。</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ahoma" w:hint="eastAsia"/>
          <w:color w:val="000000"/>
          <w:sz w:val="30"/>
          <w:szCs w:val="30"/>
        </w:rPr>
        <w:t>（三）风险计量、检测和管理信息系统。</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ahoma" w:hint="eastAsia"/>
          <w:color w:val="000000"/>
          <w:sz w:val="30"/>
          <w:szCs w:val="30"/>
        </w:rPr>
        <w:t>市场风险暂无风险计量、检测和管理信息系统。</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ahoma" w:hint="eastAsia"/>
          <w:color w:val="000000"/>
          <w:sz w:val="30"/>
          <w:szCs w:val="30"/>
        </w:rPr>
        <w:t>（四）内部控制和全面审计情况。</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ahoma" w:hint="eastAsia"/>
          <w:color w:val="404040"/>
          <w:sz w:val="30"/>
          <w:szCs w:val="30"/>
        </w:rPr>
        <w:t>1、内控制度建设情况</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ahoma" w:hint="eastAsia"/>
          <w:color w:val="000000"/>
          <w:sz w:val="30"/>
          <w:szCs w:val="30"/>
        </w:rPr>
        <w:t>本行已制定《临猗新田村镇银行存款利率定价管理办法》、《临猗新田村镇银行贷款利率定价管理办法》，初步建立了市场风险管理方面的基本内控规范框架制度。</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ahoma" w:hint="eastAsia"/>
          <w:color w:val="404040"/>
          <w:sz w:val="30"/>
          <w:szCs w:val="30"/>
        </w:rPr>
        <w:t>2、全面审计情况</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ahoma" w:hint="eastAsia"/>
          <w:color w:val="404040"/>
          <w:sz w:val="30"/>
          <w:szCs w:val="30"/>
        </w:rPr>
        <w:t>一是本行服务价格行为严格遵守国家法律、法规、规章和有关监管规定，遵循公开、公平、诚实、信用的原则，遵循合</w:t>
      </w:r>
      <w:r>
        <w:rPr>
          <w:rFonts w:ascii="仿宋" w:eastAsia="仿宋" w:hAnsi="仿宋" w:cs="Tahoma" w:hint="eastAsia"/>
          <w:color w:val="404040"/>
          <w:sz w:val="30"/>
          <w:szCs w:val="30"/>
        </w:rPr>
        <w:lastRenderedPageBreak/>
        <w:t>规收费、以质定价、公开透明、减费让利的原则，遵循“七不准”和“四公开”的原则，接受社会监督，使银行服务持续发展与承担社会责任相统一。同时，本行能及时准确向人民银行报送利率监测报备信息，积极配合人民银行做好各项有关利率政策的调研工作，未出现错报、漏报的现象。</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ahoma" w:hint="eastAsia"/>
          <w:color w:val="404040"/>
          <w:sz w:val="30"/>
          <w:szCs w:val="30"/>
        </w:rPr>
        <w:t>二是本行的存款挂牌利率和实际执行利率均不高于市场利率定价自律机制规定的存款利率浮动区间上限，存款利率浮动幅度在基准利率1.5倍以内。</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ahoma" w:hint="eastAsia"/>
          <w:color w:val="404040"/>
          <w:sz w:val="30"/>
          <w:szCs w:val="30"/>
        </w:rPr>
        <w:t>三是本行根据不同客户对象、贷款品种、贷款方式、贷款期限、风险种类等，在进行成本、风险、收益等精细化核算的基础上实行差别化定价，在本行利率浮动的范围内进行贷款定价。政策性贷款业务，如国家助学贷款等，按照人民银行有关规定的利率执行。消费性贷款按照人民银行有关规定的利率执行。贴现贷款利率参照人民银行有关规定，结合市场利率水平确定。报告期内，本行利率风险敏感度为零，符合监管要求，累计外汇敞口头寸比例为零，市场风险基本可控。</w:t>
      </w:r>
    </w:p>
    <w:p w:rsidR="00FF2A1C" w:rsidRDefault="00236B06">
      <w:pPr>
        <w:pStyle w:val="2"/>
        <w:spacing w:line="600" w:lineRule="exact"/>
        <w:ind w:firstLineChars="200" w:firstLine="602"/>
        <w:jc w:val="both"/>
        <w:rPr>
          <w:rFonts w:ascii="仿宋" w:eastAsia="仿宋" w:hAnsi="仿宋"/>
          <w:color w:val="404040"/>
          <w:sz w:val="30"/>
          <w:szCs w:val="30"/>
        </w:rPr>
      </w:pPr>
      <w:bookmarkStart w:id="43" w:name="_Toc227401535"/>
      <w:bookmarkStart w:id="44" w:name="_Toc193883057"/>
      <w:bookmarkEnd w:id="43"/>
      <w:r>
        <w:rPr>
          <w:rStyle w:val="a8"/>
          <w:rFonts w:ascii="Arial" w:eastAsia="仿宋" w:hAnsi="Arial" w:cs="Arial"/>
          <w:b/>
          <w:bCs/>
          <w:color w:val="404040"/>
          <w:sz w:val="30"/>
          <w:szCs w:val="30"/>
        </w:rPr>
        <w:t>   </w:t>
      </w:r>
      <w:r>
        <w:rPr>
          <w:rStyle w:val="apple-converted-space"/>
          <w:rFonts w:ascii="Arial" w:eastAsia="仿宋" w:hAnsi="Arial" w:cs="Arial"/>
          <w:color w:val="404040"/>
          <w:sz w:val="30"/>
          <w:szCs w:val="30"/>
        </w:rPr>
        <w:t> </w:t>
      </w:r>
      <w:bookmarkStart w:id="45" w:name="_Toc481080007"/>
      <w:bookmarkEnd w:id="44"/>
      <w:r>
        <w:rPr>
          <w:rStyle w:val="a8"/>
          <w:rFonts w:ascii="仿宋" w:eastAsia="仿宋" w:hAnsi="仿宋" w:cs="Arial" w:hint="eastAsia"/>
          <w:b/>
          <w:bCs/>
          <w:color w:val="000000"/>
          <w:sz w:val="30"/>
          <w:szCs w:val="30"/>
        </w:rPr>
        <w:t>四、操作风险状况</w:t>
      </w:r>
      <w:bookmarkEnd w:id="45"/>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ahoma" w:hint="eastAsia"/>
          <w:color w:val="000000"/>
          <w:sz w:val="30"/>
          <w:szCs w:val="30"/>
        </w:rPr>
        <w:t>操作风险是指由于控制、系统及运营过程的错误或疏忽而可能引致潜在损失的风险。</w:t>
      </w:r>
      <w:r>
        <w:rPr>
          <w:rFonts w:ascii="仿宋" w:eastAsia="仿宋" w:hAnsi="仿宋" w:cs="Tahoma" w:hint="eastAsia"/>
          <w:color w:val="404040"/>
          <w:sz w:val="30"/>
          <w:szCs w:val="30"/>
        </w:rPr>
        <w:t>本行对各项业务操作制定了控制及风险管理措施，包括制度、环境、设施等方面。但任何的控制都可能因自身及外界环境的变化、当事者对某项事务的认知程</w:t>
      </w:r>
      <w:r>
        <w:rPr>
          <w:rFonts w:ascii="仿宋" w:eastAsia="仿宋" w:hAnsi="仿宋" w:cs="Tahoma" w:hint="eastAsia"/>
          <w:color w:val="404040"/>
          <w:sz w:val="30"/>
          <w:szCs w:val="30"/>
        </w:rPr>
        <w:lastRenderedPageBreak/>
        <w:t>度不够、制度执行不严格等原因，导致失去或减小效力，形成操作风险。</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ahoma" w:hint="eastAsia"/>
          <w:color w:val="404040"/>
          <w:sz w:val="30"/>
          <w:szCs w:val="30"/>
        </w:rPr>
        <w:t>本行坚持一级法人管理体制，已建立了股东会、董事会、监事会和高级管理层之间的权力制衡与利益制衡机制、科学决策机制与激励约束机制，形成了较为完善的经营决策、人力资源管理、风险控制、内部审计、信息披露和激励约束等运行管理体系。</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ahoma" w:hint="eastAsia"/>
          <w:color w:val="404040"/>
          <w:sz w:val="30"/>
          <w:szCs w:val="30"/>
        </w:rPr>
        <w:t>本行经营层着力完善内控体系，提高内审监督的力度，开展内部控制评估，及时、有效揭示风险隐患，实现依法合规经营。</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ahoma" w:hint="eastAsia"/>
          <w:color w:val="000000"/>
          <w:sz w:val="30"/>
          <w:szCs w:val="30"/>
        </w:rPr>
        <w:t>（一）董事会、经营管理层对风险的监控能力</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ahoma" w:hint="eastAsia"/>
          <w:color w:val="000000"/>
          <w:sz w:val="30"/>
          <w:szCs w:val="30"/>
        </w:rPr>
        <w:t>为防范操作风险，本行董事会、经营管理层贯彻落实岗位轮换、亲属回避及员工家访、员工行为排查等制度，从源头上控制操作风险的发生。</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ahoma" w:hint="eastAsia"/>
          <w:color w:val="000000"/>
          <w:sz w:val="30"/>
          <w:szCs w:val="30"/>
        </w:rPr>
        <w:t>（二）风险管理的政策和程序</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ahoma" w:hint="eastAsia"/>
          <w:color w:val="000000"/>
          <w:sz w:val="30"/>
          <w:szCs w:val="30"/>
        </w:rPr>
        <w:t>1、管理政策。本行坚持依法合规经营，制定了《临猗新田村镇银行大额风险暴露管理办法》，坚持在风险可控的前提下开展各项业务。</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ahoma" w:hint="eastAsia"/>
          <w:color w:val="000000"/>
          <w:sz w:val="30"/>
          <w:szCs w:val="30"/>
        </w:rPr>
        <w:t>2、管理程序。董事会负责确定本行可以承受的操作风险水平，督促高级管理层采取必要的措施识别、计量、监测和控制操作风险。本行经营管理层负责制定、定期审查和监督执行操作风险管理的具体的操作规程，及时了解操作风险水平及其管理状况。</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ahoma" w:hint="eastAsia"/>
          <w:color w:val="000000"/>
          <w:sz w:val="30"/>
          <w:szCs w:val="30"/>
        </w:rPr>
        <w:lastRenderedPageBreak/>
        <w:t>（三）内部控制和全面审计情况</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bookmarkStart w:id="46" w:name="_Toc481080008"/>
      <w:r>
        <w:rPr>
          <w:rFonts w:ascii="仿宋" w:eastAsia="仿宋" w:hAnsi="仿宋" w:cs="Tahoma" w:hint="eastAsia"/>
          <w:color w:val="000000"/>
          <w:sz w:val="30"/>
          <w:szCs w:val="30"/>
        </w:rPr>
        <w:t>本行建立了全面、系统、适时的内控制度体系，涵盖所有业务范围，包括三会一层、行政管理、会计核算、财务管理、统计工作、信贷管理、风险控制、安全保卫、科技管理、反洗钱和同业业务等，内部控制政策与措施覆盖各主要风险点，内部控制制度完整有效。2021年，本行持续加强内控制度体系建设，及时修改和完善各项内部控制制度，不断提升制度合理性，使各项制度符合法律法规和监管规定。</w:t>
      </w:r>
      <w:bookmarkEnd w:id="46"/>
    </w:p>
    <w:p w:rsidR="00FF2A1C" w:rsidRDefault="00236B06">
      <w:pPr>
        <w:pStyle w:val="20"/>
        <w:spacing w:before="0" w:beforeAutospacing="0" w:after="0" w:afterAutospacing="0" w:line="600" w:lineRule="exact"/>
        <w:ind w:firstLineChars="200" w:firstLine="640"/>
        <w:jc w:val="both"/>
        <w:rPr>
          <w:rFonts w:ascii="仿宋" w:eastAsia="仿宋" w:hAnsi="仿宋"/>
          <w:color w:val="404040"/>
          <w:sz w:val="30"/>
          <w:szCs w:val="30"/>
        </w:rPr>
      </w:pPr>
      <w:r>
        <w:rPr>
          <w:rFonts w:ascii="仿宋" w:eastAsia="仿宋" w:hAnsi="仿宋" w:cs="仿宋_GB2312" w:hint="eastAsia"/>
          <w:sz w:val="32"/>
          <w:szCs w:val="32"/>
        </w:rPr>
        <w:t>为了提高内控制度的执行力，规范我行各项业务合规操作，切实防范经营风险，本行有序</w:t>
      </w:r>
      <w:r>
        <w:rPr>
          <w:rFonts w:ascii="仿宋" w:eastAsia="仿宋" w:hAnsi="仿宋" w:hint="eastAsia"/>
          <w:sz w:val="32"/>
          <w:szCs w:val="32"/>
        </w:rPr>
        <w:t>开展了业务常规检查、突击检查、各类专项检查、安全检查、员工行为排查、市场乱象专项排查等方面的风险排查。</w:t>
      </w:r>
      <w:r>
        <w:rPr>
          <w:rFonts w:ascii="仿宋" w:eastAsia="仿宋" w:hAnsi="仿宋" w:cs="仿宋_GB2312" w:hint="eastAsia"/>
          <w:sz w:val="32"/>
          <w:szCs w:val="32"/>
        </w:rPr>
        <w:t>全年</w:t>
      </w:r>
      <w:r>
        <w:rPr>
          <w:rFonts w:ascii="仿宋" w:eastAsia="仿宋" w:hAnsi="仿宋" w:cs="仿宋_GB2312"/>
          <w:sz w:val="32"/>
          <w:szCs w:val="32"/>
        </w:rPr>
        <w:t>共</w:t>
      </w:r>
      <w:r>
        <w:rPr>
          <w:rFonts w:ascii="仿宋" w:eastAsia="仿宋" w:hAnsi="仿宋" w:cs="仿宋_GB2312" w:hint="eastAsia"/>
          <w:sz w:val="32"/>
          <w:szCs w:val="32"/>
        </w:rPr>
        <w:t>完成</w:t>
      </w:r>
      <w:r>
        <w:rPr>
          <w:rFonts w:ascii="仿宋" w:eastAsia="仿宋" w:hAnsi="仿宋" w:cs="仿宋_GB2312"/>
          <w:sz w:val="32"/>
          <w:szCs w:val="32"/>
        </w:rPr>
        <w:t>各项</w:t>
      </w:r>
      <w:r>
        <w:rPr>
          <w:rFonts w:ascii="仿宋" w:eastAsia="仿宋" w:hAnsi="仿宋" w:cs="仿宋_GB2312" w:hint="eastAsia"/>
          <w:sz w:val="32"/>
          <w:szCs w:val="32"/>
        </w:rPr>
        <w:t>稽核</w:t>
      </w:r>
      <w:r>
        <w:rPr>
          <w:rFonts w:ascii="仿宋" w:eastAsia="仿宋" w:hAnsi="仿宋" w:cs="仿宋_GB2312"/>
          <w:sz w:val="32"/>
          <w:szCs w:val="32"/>
        </w:rPr>
        <w:t>检查</w:t>
      </w:r>
      <w:r>
        <w:rPr>
          <w:rFonts w:ascii="仿宋" w:eastAsia="仿宋" w:hAnsi="仿宋" w:cs="仿宋_GB2312" w:hint="eastAsia"/>
          <w:sz w:val="32"/>
          <w:szCs w:val="32"/>
        </w:rPr>
        <w:t>46余项，</w:t>
      </w:r>
      <w:r>
        <w:rPr>
          <w:rFonts w:ascii="仿宋" w:eastAsia="仿宋" w:hAnsi="仿宋" w:hint="eastAsia"/>
          <w:sz w:val="32"/>
          <w:szCs w:val="32"/>
        </w:rPr>
        <w:t>内容涉及股权管理、授信业务和贷款”三查”制度，柜面操作流程、自助设备管理、网上银行银开户交易等重点风险领域，</w:t>
      </w:r>
      <w:r>
        <w:rPr>
          <w:rFonts w:ascii="仿宋" w:eastAsia="仿宋" w:hAnsi="仿宋" w:cs="仿宋_GB2312" w:hint="eastAsia"/>
          <w:sz w:val="32"/>
          <w:szCs w:val="32"/>
        </w:rPr>
        <w:t>其中常规</w:t>
      </w:r>
      <w:r>
        <w:rPr>
          <w:rFonts w:ascii="仿宋" w:eastAsia="仿宋" w:hAnsi="仿宋" w:cs="仿宋_GB2312"/>
          <w:sz w:val="32"/>
          <w:szCs w:val="32"/>
        </w:rPr>
        <w:t>稽核检查</w:t>
      </w:r>
      <w:r>
        <w:rPr>
          <w:rFonts w:ascii="仿宋" w:eastAsia="仿宋" w:hAnsi="仿宋" w:cs="仿宋_GB2312" w:hint="eastAsia"/>
          <w:sz w:val="32"/>
          <w:szCs w:val="32"/>
        </w:rPr>
        <w:t>4项</w:t>
      </w:r>
      <w:r>
        <w:rPr>
          <w:rFonts w:ascii="仿宋" w:eastAsia="仿宋" w:hAnsi="仿宋" w:cs="仿宋_GB2312"/>
          <w:sz w:val="32"/>
          <w:szCs w:val="32"/>
        </w:rPr>
        <w:t>，</w:t>
      </w:r>
      <w:r>
        <w:rPr>
          <w:rFonts w:ascii="仿宋" w:eastAsia="仿宋" w:hAnsi="仿宋" w:cs="仿宋_GB2312" w:hint="eastAsia"/>
          <w:sz w:val="32"/>
          <w:szCs w:val="32"/>
        </w:rPr>
        <w:t>突击检查3项，安全检查12项，离任</w:t>
      </w:r>
      <w:r>
        <w:rPr>
          <w:rFonts w:ascii="仿宋" w:eastAsia="仿宋" w:hAnsi="仿宋" w:cs="仿宋_GB2312"/>
          <w:sz w:val="32"/>
          <w:szCs w:val="32"/>
        </w:rPr>
        <w:t>调岗稽核</w:t>
      </w:r>
      <w:r>
        <w:rPr>
          <w:rFonts w:ascii="仿宋" w:eastAsia="仿宋" w:hAnsi="仿宋" w:cs="仿宋_GB2312" w:hint="eastAsia"/>
          <w:sz w:val="32"/>
          <w:szCs w:val="32"/>
        </w:rPr>
        <w:t>20余项</w:t>
      </w:r>
      <w:r>
        <w:rPr>
          <w:rFonts w:ascii="仿宋" w:eastAsia="仿宋" w:hAnsi="仿宋" w:cs="仿宋_GB2312"/>
          <w:sz w:val="32"/>
          <w:szCs w:val="32"/>
        </w:rPr>
        <w:t>，</w:t>
      </w:r>
      <w:r>
        <w:rPr>
          <w:rFonts w:ascii="仿宋" w:eastAsia="仿宋" w:hAnsi="仿宋" w:cs="仿宋_GB2312" w:hint="eastAsia"/>
          <w:sz w:val="32"/>
          <w:szCs w:val="32"/>
        </w:rPr>
        <w:t>专项稽核7项。</w:t>
      </w:r>
      <w:r>
        <w:rPr>
          <w:rFonts w:ascii="仿宋_GB2312" w:eastAsia="仿宋_GB2312" w:hAnsi="仿宋_GB2312" w:hint="eastAsia"/>
          <w:sz w:val="32"/>
          <w:szCs w:val="32"/>
        </w:rPr>
        <w:t>同时将稽核</w:t>
      </w:r>
      <w:r>
        <w:rPr>
          <w:rFonts w:ascii="仿宋_GB2312" w:eastAsia="仿宋_GB2312" w:hAnsi="华文仿宋" w:hint="eastAsia"/>
          <w:sz w:val="32"/>
          <w:szCs w:val="32"/>
        </w:rPr>
        <w:t>结果反馈至董事会、经营层、主管条线部门，从合规管理、执行落实、内部控制等方面全方位整改，力求标本兼治，全面提升案防工作质效。</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ahoma" w:hint="eastAsia"/>
          <w:color w:val="000000"/>
          <w:sz w:val="30"/>
          <w:szCs w:val="30"/>
        </w:rPr>
        <w:t>1、信贷管理中的授权授信制度执行偏差。由于员工掌握信息不全、专业能力限制，导致操作程序不够严密，对客户情况的变化掌握不够，导致贷款事后控制有待加强。</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ahoma" w:hint="eastAsia"/>
          <w:color w:val="000000"/>
          <w:sz w:val="30"/>
          <w:szCs w:val="30"/>
        </w:rPr>
        <w:lastRenderedPageBreak/>
        <w:t>2、柜面会计业务制度执行不到位。柜面业务人员存在对各项规章制度认识不足、贯彻不力或操作失误等原因导致业务差错出现。</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ahoma" w:hint="eastAsia"/>
          <w:color w:val="000000"/>
          <w:sz w:val="30"/>
          <w:szCs w:val="30"/>
        </w:rPr>
        <w:t>3、员工行为管理的深度不足，员工异常行为排查的手段、方式及有效性有待进一步加强。</w:t>
      </w:r>
    </w:p>
    <w:p w:rsidR="00FF2A1C" w:rsidRDefault="00236B06">
      <w:pPr>
        <w:pStyle w:val="2"/>
        <w:spacing w:line="600" w:lineRule="exact"/>
        <w:ind w:firstLineChars="200" w:firstLine="602"/>
        <w:jc w:val="both"/>
        <w:rPr>
          <w:rFonts w:ascii="仿宋" w:eastAsia="仿宋" w:hAnsi="仿宋"/>
          <w:color w:val="404040"/>
          <w:sz w:val="30"/>
          <w:szCs w:val="30"/>
        </w:rPr>
      </w:pPr>
      <w:r>
        <w:rPr>
          <w:rStyle w:val="a8"/>
          <w:rFonts w:ascii="仿宋" w:eastAsia="仿宋" w:hAnsi="仿宋" w:cs="Arial" w:hint="eastAsia"/>
          <w:b/>
          <w:bCs/>
          <w:color w:val="000000"/>
          <w:sz w:val="30"/>
          <w:szCs w:val="30"/>
        </w:rPr>
        <w:t>五、声誉风险状况</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ahoma" w:hint="eastAsia"/>
          <w:color w:val="000000"/>
          <w:sz w:val="30"/>
          <w:szCs w:val="30"/>
        </w:rPr>
        <w:t>声誉风险是指由本行经营、管理及其他行为或外部事件导致利益相关方对本行负面评价的风险。</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ahoma" w:hint="eastAsia"/>
          <w:color w:val="000000"/>
          <w:sz w:val="30"/>
          <w:szCs w:val="30"/>
        </w:rPr>
        <w:t>（一）董事会、经营管理层对风险的监控能力</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ahoma" w:hint="eastAsia"/>
          <w:color w:val="000000"/>
          <w:sz w:val="30"/>
          <w:szCs w:val="30"/>
        </w:rPr>
        <w:t>董事会和经营管理层坚决贯彻落实有关法律法规和各项规章制度，落实责任，强化措施，通过监测、识别、评估、预警、报告及处置等程序，实现舆情信息管理，提高了声誉风险预警能力及 化解能力。</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ahoma" w:hint="eastAsia"/>
          <w:color w:val="000000"/>
          <w:sz w:val="30"/>
          <w:szCs w:val="30"/>
        </w:rPr>
        <w:t>（二）风险管理的政策和程序</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ahoma" w:hint="eastAsia"/>
          <w:color w:val="000000"/>
          <w:sz w:val="30"/>
          <w:szCs w:val="30"/>
        </w:rPr>
        <w:t>1、管理政策。本行建立健全了声誉风险管理体系，制定了《临猗新田村镇银行声誉风险管理办法》，通过日常声誉风险管理和对声誉事件的妥善处置，实现对声誉风险的有效管控。</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ahoma" w:hint="eastAsia"/>
          <w:color w:val="000000"/>
          <w:sz w:val="30"/>
          <w:szCs w:val="30"/>
        </w:rPr>
        <w:t>2、管理程序。本行董事会承担全行声誉风险管理的最终责任，经营管理层负责领导全行的声誉风险管理工作，总行风险合规部是全行声誉风险的牵头管理部门，总行各部门对本部门业务职责范围内的声誉风险管理负有直接责任，各网点负责本机构内的声誉风险管理工作。</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ahoma" w:hint="eastAsia"/>
          <w:color w:val="000000"/>
          <w:sz w:val="30"/>
          <w:szCs w:val="30"/>
        </w:rPr>
        <w:lastRenderedPageBreak/>
        <w:t>（三）风险计量、检测和管理信息系统</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ahoma" w:hint="eastAsia"/>
          <w:color w:val="000000"/>
          <w:sz w:val="30"/>
          <w:szCs w:val="30"/>
        </w:rPr>
        <w:t>本行暂无声誉风险计量、检测和管理信息系统。</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ahoma" w:hint="eastAsia"/>
          <w:color w:val="000000"/>
          <w:sz w:val="30"/>
          <w:szCs w:val="30"/>
        </w:rPr>
        <w:t>（四）内部控制和全面审计情况</w:t>
      </w:r>
    </w:p>
    <w:p w:rsidR="00FF2A1C" w:rsidRDefault="00236B06">
      <w:pPr>
        <w:pStyle w:val="20"/>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ahoma" w:hint="eastAsia"/>
          <w:color w:val="000000"/>
          <w:sz w:val="30"/>
          <w:szCs w:val="30"/>
        </w:rPr>
        <w:t>本行制定了《声誉风险管理办法》、《舆情风险应急预案》，通过设立专人负责舆情监测工作，确保一旦发现负面舆情，能及时向董事会和经营管理层汇报，并积极进行多方面、多渠道处置，确保第一时间化解声誉风险。本行深入开展了服务收费行为排查、稽核检查、内部审计，规范经营行为；同时，本行充分履行信息披露义务，对于产品与服务的性质、主要风险以及收费标准等的介绍说明全面、真实。报告期内，本行声誉风险基本可控。</w:t>
      </w:r>
    </w:p>
    <w:p w:rsidR="00FF2A1C" w:rsidRDefault="00236B06">
      <w:pPr>
        <w:pStyle w:val="1"/>
        <w:spacing w:before="0" w:beforeAutospacing="0" w:after="0" w:afterAutospacing="0" w:line="600" w:lineRule="exact"/>
        <w:ind w:firstLineChars="200" w:firstLine="602"/>
        <w:jc w:val="center"/>
        <w:rPr>
          <w:rFonts w:ascii="仿宋" w:eastAsia="仿宋" w:hAnsi="仿宋"/>
          <w:color w:val="404040"/>
          <w:sz w:val="30"/>
          <w:szCs w:val="30"/>
        </w:rPr>
      </w:pPr>
      <w:bookmarkStart w:id="47" w:name="_Toc227401540"/>
      <w:bookmarkStart w:id="48" w:name="_Toc481080009"/>
      <w:bookmarkStart w:id="49" w:name="_Toc193883062"/>
      <w:bookmarkEnd w:id="47"/>
      <w:bookmarkEnd w:id="48"/>
      <w:r>
        <w:rPr>
          <w:rStyle w:val="a8"/>
          <w:rFonts w:ascii="仿宋" w:eastAsia="仿宋" w:hAnsi="仿宋" w:hint="eastAsia"/>
          <w:b/>
          <w:bCs/>
          <w:color w:val="000000"/>
          <w:sz w:val="30"/>
          <w:szCs w:val="30"/>
        </w:rPr>
        <w:t>第五章</w:t>
      </w:r>
      <w:r>
        <w:rPr>
          <w:rStyle w:val="a8"/>
          <w:rFonts w:hint="eastAsia"/>
          <w:b/>
          <w:bCs/>
          <w:color w:val="000000"/>
          <w:sz w:val="30"/>
          <w:szCs w:val="30"/>
        </w:rPr>
        <w:t> </w:t>
      </w:r>
      <w:r>
        <w:rPr>
          <w:rStyle w:val="apple-converted-space"/>
          <w:rFonts w:hint="eastAsia"/>
          <w:color w:val="000000"/>
          <w:sz w:val="30"/>
          <w:szCs w:val="30"/>
        </w:rPr>
        <w:t> </w:t>
      </w:r>
      <w:bookmarkEnd w:id="49"/>
      <w:r>
        <w:rPr>
          <w:rStyle w:val="a8"/>
          <w:rFonts w:ascii="仿宋" w:eastAsia="仿宋" w:hAnsi="仿宋" w:hint="eastAsia"/>
          <w:b/>
          <w:bCs/>
          <w:color w:val="000000"/>
          <w:sz w:val="30"/>
          <w:szCs w:val="30"/>
        </w:rPr>
        <w:t>公司治理情况</w:t>
      </w:r>
    </w:p>
    <w:p w:rsidR="00FF2A1C" w:rsidRDefault="00236B06">
      <w:pPr>
        <w:pStyle w:val="2"/>
        <w:spacing w:line="600" w:lineRule="exact"/>
        <w:ind w:firstLineChars="200" w:firstLine="600"/>
        <w:jc w:val="both"/>
        <w:rPr>
          <w:rFonts w:ascii="仿宋" w:eastAsia="仿宋" w:hAnsi="仿宋"/>
          <w:color w:val="404040"/>
          <w:sz w:val="30"/>
          <w:szCs w:val="30"/>
        </w:rPr>
      </w:pPr>
      <w:bookmarkStart w:id="50" w:name="_Toc227401541"/>
      <w:bookmarkStart w:id="51" w:name="_Toc481080010"/>
      <w:bookmarkEnd w:id="50"/>
      <w:r>
        <w:rPr>
          <w:rStyle w:val="a8"/>
          <w:rFonts w:ascii="仿宋" w:eastAsia="仿宋" w:hAnsi="仿宋" w:cs="Arial" w:hint="eastAsia"/>
          <w:color w:val="000000"/>
          <w:sz w:val="30"/>
          <w:szCs w:val="30"/>
        </w:rPr>
        <w:t>一、</w:t>
      </w:r>
      <w:bookmarkEnd w:id="51"/>
      <w:r>
        <w:rPr>
          <w:rStyle w:val="a8"/>
          <w:rFonts w:ascii="仿宋" w:eastAsia="仿宋" w:hAnsi="仿宋" w:cs="Arial" w:hint="eastAsia"/>
          <w:b/>
          <w:bCs/>
          <w:color w:val="000000"/>
          <w:sz w:val="30"/>
          <w:szCs w:val="30"/>
        </w:rPr>
        <w:t>经营决策体系</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本行权力机构是股东代表大会，通过党委会、董事会进行决策、管理，由监事会行使监督职能。行长对董事会负责，执行董事会的各项决议，负责本行的日常经营管理工作。本行实行一级法人体制，对行通过董事会、监事会进行管理和监督。行长受聘于董事会，负责本行日常经营管理。</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报告期内，本行不断完善股东代表大会、董事会、监事会和经营管理层独立运作、有效制衡的公司治理结构，其核心目标是在尊重和保护存款人利益的前提下，追求股东价值。</w:t>
      </w:r>
    </w:p>
    <w:p w:rsidR="00FF2A1C" w:rsidRDefault="00236B06">
      <w:pPr>
        <w:pStyle w:val="2"/>
        <w:spacing w:line="600" w:lineRule="exact"/>
        <w:ind w:firstLineChars="200" w:firstLine="600"/>
        <w:jc w:val="both"/>
        <w:rPr>
          <w:rFonts w:ascii="仿宋" w:eastAsia="仿宋" w:hAnsi="仿宋"/>
          <w:color w:val="404040"/>
          <w:sz w:val="30"/>
          <w:szCs w:val="30"/>
        </w:rPr>
      </w:pPr>
      <w:bookmarkStart w:id="52" w:name="_Toc227401542"/>
      <w:bookmarkStart w:id="53" w:name="_Toc481080011"/>
      <w:bookmarkEnd w:id="52"/>
      <w:r>
        <w:rPr>
          <w:rStyle w:val="a8"/>
          <w:rFonts w:ascii="仿宋" w:eastAsia="仿宋" w:hAnsi="仿宋" w:cs="Arial" w:hint="eastAsia"/>
          <w:color w:val="000000"/>
          <w:sz w:val="30"/>
          <w:szCs w:val="30"/>
        </w:rPr>
        <w:lastRenderedPageBreak/>
        <w:t>二、</w:t>
      </w:r>
      <w:bookmarkEnd w:id="53"/>
      <w:r>
        <w:rPr>
          <w:rStyle w:val="a8"/>
          <w:rFonts w:ascii="仿宋" w:eastAsia="仿宋" w:hAnsi="仿宋" w:cs="Arial" w:hint="eastAsia"/>
          <w:b/>
          <w:bCs/>
          <w:color w:val="000000"/>
          <w:sz w:val="30"/>
          <w:szCs w:val="30"/>
        </w:rPr>
        <w:t>年度内召开股东大会情况</w:t>
      </w:r>
    </w:p>
    <w:p w:rsidR="00FF2A1C" w:rsidRDefault="00236B06">
      <w:pPr>
        <w:pStyle w:val="a3"/>
        <w:spacing w:before="0" w:beforeAutospacing="0" w:after="0" w:afterAutospacing="0" w:line="600" w:lineRule="exact"/>
        <w:ind w:firstLineChars="200" w:firstLine="600"/>
        <w:jc w:val="both"/>
        <w:rPr>
          <w:rFonts w:ascii="仿宋" w:eastAsia="仿宋" w:hAnsi="仿宋"/>
          <w:color w:val="404040"/>
          <w:sz w:val="30"/>
          <w:szCs w:val="30"/>
        </w:rPr>
      </w:pPr>
      <w:bookmarkStart w:id="54" w:name="_Toc193883065"/>
      <w:r>
        <w:rPr>
          <w:rFonts w:ascii="仿宋" w:eastAsia="仿宋" w:hAnsi="仿宋" w:hint="eastAsia"/>
          <w:color w:val="000000"/>
          <w:sz w:val="30"/>
          <w:szCs w:val="30"/>
        </w:rPr>
        <w:t>报告期内，2021年本行共召开了1次股东大会，会议程序符合银保监会和《章程》有关规定。</w:t>
      </w:r>
      <w:bookmarkEnd w:id="54"/>
    </w:p>
    <w:p w:rsidR="00FF2A1C" w:rsidRDefault="00236B06">
      <w:pPr>
        <w:pStyle w:val="a3"/>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hint="eastAsia"/>
          <w:color w:val="000000"/>
          <w:sz w:val="30"/>
          <w:szCs w:val="30"/>
        </w:rPr>
        <w:t>一级法人体制下召开的股东大会：</w:t>
      </w:r>
    </w:p>
    <w:tbl>
      <w:tblPr>
        <w:tblW w:w="8786" w:type="dxa"/>
        <w:jc w:val="center"/>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tblPr>
      <w:tblGrid>
        <w:gridCol w:w="1611"/>
        <w:gridCol w:w="1363"/>
        <w:gridCol w:w="5812"/>
      </w:tblGrid>
      <w:tr w:rsidR="00FF2A1C">
        <w:trPr>
          <w:jc w:val="center"/>
        </w:trPr>
        <w:tc>
          <w:tcPr>
            <w:tcW w:w="16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rPr>
                <w:rFonts w:ascii="仿宋" w:eastAsia="仿宋" w:hAnsi="仿宋"/>
                <w:color w:val="404040"/>
                <w:sz w:val="30"/>
                <w:szCs w:val="30"/>
              </w:rPr>
            </w:pPr>
            <w:r>
              <w:rPr>
                <w:rStyle w:val="a8"/>
                <w:rFonts w:ascii="仿宋" w:eastAsia="仿宋" w:hAnsi="仿宋" w:cs="Times New Roman" w:hint="eastAsia"/>
                <w:color w:val="000000"/>
                <w:sz w:val="30"/>
                <w:szCs w:val="30"/>
              </w:rPr>
              <w:t>会议名称</w:t>
            </w:r>
          </w:p>
        </w:tc>
        <w:tc>
          <w:tcPr>
            <w:tcW w:w="1363" w:type="dxa"/>
            <w:tcBorders>
              <w:top w:val="single" w:sz="8" w:space="0" w:color="000000"/>
              <w:left w:val="single" w:sz="8" w:space="0" w:color="auto"/>
              <w:bottom w:val="single" w:sz="8" w:space="0" w:color="000000"/>
              <w:right w:val="single" w:sz="8" w:space="0" w:color="000000"/>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100" w:firstLine="301"/>
              <w:rPr>
                <w:rFonts w:ascii="仿宋" w:eastAsia="仿宋" w:hAnsi="仿宋"/>
                <w:color w:val="404040"/>
                <w:sz w:val="30"/>
                <w:szCs w:val="30"/>
              </w:rPr>
            </w:pPr>
            <w:r>
              <w:rPr>
                <w:rStyle w:val="a8"/>
                <w:rFonts w:ascii="仿宋" w:eastAsia="仿宋" w:hAnsi="仿宋" w:cs="Times New Roman" w:hint="eastAsia"/>
                <w:color w:val="000000"/>
                <w:sz w:val="30"/>
                <w:szCs w:val="30"/>
              </w:rPr>
              <w:t>时间</w:t>
            </w:r>
          </w:p>
        </w:tc>
        <w:tc>
          <w:tcPr>
            <w:tcW w:w="5812" w:type="dxa"/>
            <w:tcBorders>
              <w:top w:val="single" w:sz="8" w:space="0" w:color="000000"/>
              <w:left w:val="single" w:sz="8" w:space="0" w:color="auto"/>
              <w:bottom w:val="single" w:sz="8" w:space="0" w:color="000000"/>
              <w:right w:val="single" w:sz="8" w:space="0" w:color="000000"/>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602"/>
              <w:jc w:val="center"/>
              <w:rPr>
                <w:rFonts w:ascii="仿宋" w:eastAsia="仿宋" w:hAnsi="仿宋"/>
                <w:color w:val="404040"/>
                <w:sz w:val="30"/>
                <w:szCs w:val="30"/>
              </w:rPr>
            </w:pPr>
            <w:r>
              <w:rPr>
                <w:rStyle w:val="a8"/>
                <w:rFonts w:ascii="仿宋" w:eastAsia="仿宋" w:hAnsi="仿宋" w:cs="Times New Roman" w:hint="eastAsia"/>
                <w:color w:val="000000"/>
                <w:sz w:val="30"/>
                <w:szCs w:val="30"/>
              </w:rPr>
              <w:t>工作情况</w:t>
            </w:r>
          </w:p>
        </w:tc>
      </w:tr>
      <w:tr w:rsidR="00FF2A1C">
        <w:trPr>
          <w:trHeight w:val="631"/>
          <w:jc w:val="center"/>
        </w:trPr>
        <w:tc>
          <w:tcPr>
            <w:tcW w:w="161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2021年第一次股东大会</w:t>
            </w:r>
          </w:p>
        </w:tc>
        <w:tc>
          <w:tcPr>
            <w:tcW w:w="136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hint="eastAsia"/>
                <w:color w:val="404040"/>
              </w:rPr>
              <w:t>2021.5.11</w:t>
            </w:r>
          </w:p>
        </w:tc>
        <w:tc>
          <w:tcPr>
            <w:tcW w:w="58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both"/>
              <w:rPr>
                <w:rFonts w:ascii="仿宋" w:eastAsia="仿宋" w:hAnsi="仿宋"/>
                <w:color w:val="404040"/>
              </w:rPr>
            </w:pPr>
            <w:r>
              <w:rPr>
                <w:rFonts w:ascii="仿宋" w:eastAsia="仿宋" w:hAnsi="仿宋" w:cs="Times New Roman" w:hint="eastAsia"/>
                <w:color w:val="FF0000"/>
              </w:rPr>
              <w:t>审议通过《临猗县新田村镇银行股份有限公司董事会2020年度工作报告的议案》；《临猗县新田村镇银行股份有限公司监事会2020年度工作报告的议案》；《临猗县新田村镇银行股份有限公司2020年度财务审计报告》《临猗县新田村镇银行股份有限公司2020年信息披露的议案》；《临猗县新田村镇银行股份有限公司2020年度财务决算报告及2021年度财务预算方案（草案）的议案》；《临猗新田村镇银行2020年股东分红的议案》；《临猗县新田村镇银行股份有限公司股东程占平股权转让的议案》；《第三届董事会拟任候选人的议案》；《第三届监事会拟任候选人的议案》；</w:t>
            </w:r>
          </w:p>
        </w:tc>
      </w:tr>
    </w:tbl>
    <w:p w:rsidR="00FF2A1C" w:rsidRDefault="00FF2A1C">
      <w:pPr>
        <w:pStyle w:val="2"/>
        <w:spacing w:line="600" w:lineRule="exact"/>
        <w:ind w:firstLineChars="200" w:firstLine="600"/>
        <w:jc w:val="both"/>
        <w:rPr>
          <w:rStyle w:val="a8"/>
          <w:rFonts w:ascii="仿宋" w:eastAsia="仿宋" w:hAnsi="仿宋" w:cs="Arial"/>
          <w:color w:val="000000"/>
          <w:sz w:val="30"/>
          <w:szCs w:val="30"/>
        </w:rPr>
      </w:pPr>
      <w:bookmarkStart w:id="55" w:name="_Toc227401547"/>
      <w:bookmarkStart w:id="56" w:name="_Toc481080012"/>
      <w:bookmarkEnd w:id="55"/>
    </w:p>
    <w:p w:rsidR="00FF2A1C" w:rsidRDefault="00236B06">
      <w:pPr>
        <w:pStyle w:val="2"/>
        <w:spacing w:line="600" w:lineRule="exact"/>
        <w:ind w:firstLineChars="200" w:firstLine="600"/>
        <w:jc w:val="both"/>
        <w:rPr>
          <w:rFonts w:ascii="仿宋" w:eastAsia="仿宋" w:hAnsi="仿宋"/>
          <w:color w:val="404040"/>
          <w:sz w:val="30"/>
          <w:szCs w:val="30"/>
        </w:rPr>
      </w:pPr>
      <w:r>
        <w:rPr>
          <w:rStyle w:val="a8"/>
          <w:rFonts w:ascii="仿宋" w:eastAsia="仿宋" w:hAnsi="仿宋" w:cs="Arial" w:hint="eastAsia"/>
          <w:color w:val="000000"/>
          <w:sz w:val="30"/>
          <w:szCs w:val="30"/>
        </w:rPr>
        <w:t>三、</w:t>
      </w:r>
      <w:bookmarkEnd w:id="56"/>
      <w:r>
        <w:rPr>
          <w:rStyle w:val="a8"/>
          <w:rFonts w:ascii="仿宋" w:eastAsia="仿宋" w:hAnsi="仿宋" w:cs="Arial" w:hint="eastAsia"/>
          <w:b/>
          <w:bCs/>
          <w:color w:val="000000"/>
          <w:sz w:val="30"/>
          <w:szCs w:val="30"/>
        </w:rPr>
        <w:t>董事会的构成及其工作情况</w:t>
      </w:r>
    </w:p>
    <w:p w:rsidR="00FF2A1C" w:rsidRDefault="00236B06">
      <w:pPr>
        <w:pStyle w:val="a7"/>
        <w:spacing w:before="0" w:beforeAutospacing="0" w:after="0" w:afterAutospacing="0" w:line="600" w:lineRule="exact"/>
        <w:ind w:firstLineChars="200" w:firstLine="600"/>
        <w:jc w:val="both"/>
        <w:rPr>
          <w:rFonts w:ascii="仿宋" w:eastAsia="仿宋" w:hAnsi="仿宋" w:cs="Times New Roman"/>
          <w:color w:val="000000"/>
          <w:sz w:val="30"/>
          <w:szCs w:val="30"/>
        </w:rPr>
      </w:pPr>
      <w:bookmarkStart w:id="57" w:name="_Toc193883071"/>
      <w:bookmarkStart w:id="58" w:name="_Toc227401548"/>
      <w:bookmarkEnd w:id="57"/>
      <w:r>
        <w:rPr>
          <w:rFonts w:ascii="仿宋" w:eastAsia="仿宋" w:hAnsi="仿宋" w:cs="Times New Roman" w:hint="eastAsia"/>
          <w:color w:val="000000"/>
          <w:sz w:val="30"/>
          <w:szCs w:val="30"/>
        </w:rPr>
        <w:t>（一）董事会的构成情况</w:t>
      </w:r>
      <w:bookmarkEnd w:id="58"/>
    </w:p>
    <w:p w:rsidR="00FF2A1C" w:rsidRDefault="00236B06">
      <w:pPr>
        <w:pStyle w:val="a7"/>
        <w:spacing w:before="0" w:beforeAutospacing="0" w:after="0" w:afterAutospacing="0" w:line="600" w:lineRule="exact"/>
        <w:ind w:firstLineChars="200" w:firstLine="600"/>
        <w:jc w:val="both"/>
        <w:rPr>
          <w:rFonts w:ascii="仿宋" w:eastAsia="仿宋" w:hAnsi="仿宋" w:cs="Times New Roman"/>
          <w:color w:val="000000"/>
          <w:sz w:val="30"/>
          <w:szCs w:val="30"/>
        </w:rPr>
      </w:pPr>
      <w:r>
        <w:rPr>
          <w:rFonts w:ascii="仿宋" w:eastAsia="仿宋" w:hAnsi="仿宋" w:cs="Times New Roman" w:hint="eastAsia"/>
          <w:color w:val="000000"/>
          <w:sz w:val="30"/>
          <w:szCs w:val="30"/>
        </w:rPr>
        <w:lastRenderedPageBreak/>
        <w:t>本行严格按照《章程》规定的董事任职资格和选聘程序选举董事，董事会的人数和人员构成符合法律法规的要求。报告期末，本行董事会由5名董事组成。</w:t>
      </w:r>
    </w:p>
    <w:tbl>
      <w:tblPr>
        <w:tblW w:w="7864" w:type="dxa"/>
        <w:jc w:val="center"/>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tblPr>
      <w:tblGrid>
        <w:gridCol w:w="955"/>
        <w:gridCol w:w="750"/>
        <w:gridCol w:w="855"/>
        <w:gridCol w:w="2490"/>
        <w:gridCol w:w="1230"/>
        <w:gridCol w:w="1584"/>
      </w:tblGrid>
      <w:tr w:rsidR="00FF2A1C">
        <w:trPr>
          <w:trHeight w:val="130"/>
          <w:jc w:val="center"/>
        </w:trPr>
        <w:tc>
          <w:tcPr>
            <w:tcW w:w="9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Style w:val="a8"/>
                <w:rFonts w:ascii="仿宋" w:eastAsia="仿宋" w:hAnsi="仿宋" w:cs="Times New Roman" w:hint="eastAsia"/>
                <w:color w:val="000000"/>
              </w:rPr>
              <w:t>姓名</w:t>
            </w:r>
          </w:p>
        </w:tc>
        <w:tc>
          <w:tcPr>
            <w:tcW w:w="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Style w:val="a8"/>
                <w:rFonts w:ascii="仿宋" w:eastAsia="仿宋" w:hAnsi="仿宋" w:cs="Times New Roman" w:hint="eastAsia"/>
                <w:color w:val="000000"/>
              </w:rPr>
              <w:t>性别</w:t>
            </w:r>
          </w:p>
        </w:tc>
        <w:tc>
          <w:tcPr>
            <w:tcW w:w="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Style w:val="a8"/>
                <w:rFonts w:ascii="仿宋" w:eastAsia="仿宋" w:hAnsi="仿宋" w:cs="Times New Roman" w:hint="eastAsia"/>
                <w:color w:val="000000"/>
              </w:rPr>
              <w:t>学历</w:t>
            </w:r>
          </w:p>
        </w:tc>
        <w:tc>
          <w:tcPr>
            <w:tcW w:w="2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Style w:val="a8"/>
                <w:rFonts w:ascii="仿宋" w:eastAsia="仿宋" w:hAnsi="仿宋" w:cs="Times New Roman" w:hint="eastAsia"/>
                <w:color w:val="000000"/>
              </w:rPr>
              <w:t>社会职务</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Style w:val="a8"/>
                <w:rFonts w:ascii="仿宋" w:eastAsia="仿宋" w:hAnsi="仿宋" w:cs="Times New Roman" w:hint="eastAsia"/>
                <w:color w:val="000000"/>
              </w:rPr>
              <w:t>职务</w:t>
            </w:r>
          </w:p>
        </w:tc>
        <w:tc>
          <w:tcPr>
            <w:tcW w:w="1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Style w:val="a8"/>
                <w:rFonts w:ascii="仿宋" w:eastAsia="仿宋" w:hAnsi="仿宋" w:cs="Times New Roman" w:hint="eastAsia"/>
                <w:color w:val="000000"/>
              </w:rPr>
              <w:t>代表的股权类别</w:t>
            </w:r>
          </w:p>
        </w:tc>
      </w:tr>
      <w:tr w:rsidR="00FF2A1C">
        <w:trPr>
          <w:trHeight w:val="448"/>
          <w:jc w:val="center"/>
        </w:trPr>
        <w:tc>
          <w:tcPr>
            <w:tcW w:w="9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范晓云</w:t>
            </w:r>
          </w:p>
        </w:tc>
        <w:tc>
          <w:tcPr>
            <w:tcW w:w="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女</w:t>
            </w:r>
          </w:p>
        </w:tc>
        <w:tc>
          <w:tcPr>
            <w:tcW w:w="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本科</w:t>
            </w:r>
          </w:p>
        </w:tc>
        <w:tc>
          <w:tcPr>
            <w:tcW w:w="2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临猗县新田村镇银行股份有限公司董事长</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董事长</w:t>
            </w:r>
          </w:p>
        </w:tc>
        <w:tc>
          <w:tcPr>
            <w:tcW w:w="1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本行</w:t>
            </w:r>
          </w:p>
        </w:tc>
      </w:tr>
      <w:tr w:rsidR="00FF2A1C">
        <w:trPr>
          <w:trHeight w:val="1833"/>
          <w:jc w:val="center"/>
        </w:trPr>
        <w:tc>
          <w:tcPr>
            <w:tcW w:w="9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薛胜利</w:t>
            </w:r>
          </w:p>
        </w:tc>
        <w:tc>
          <w:tcPr>
            <w:tcW w:w="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男</w:t>
            </w:r>
          </w:p>
        </w:tc>
        <w:tc>
          <w:tcPr>
            <w:tcW w:w="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本科</w:t>
            </w:r>
          </w:p>
        </w:tc>
        <w:tc>
          <w:tcPr>
            <w:tcW w:w="2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山西昌泰动物有限责任公司总经理</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董事</w:t>
            </w:r>
          </w:p>
        </w:tc>
        <w:tc>
          <w:tcPr>
            <w:tcW w:w="1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自然人股东</w:t>
            </w:r>
          </w:p>
        </w:tc>
      </w:tr>
      <w:tr w:rsidR="00FF2A1C">
        <w:trPr>
          <w:trHeight w:val="307"/>
          <w:jc w:val="center"/>
        </w:trPr>
        <w:tc>
          <w:tcPr>
            <w:tcW w:w="9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杨长锁</w:t>
            </w:r>
          </w:p>
        </w:tc>
        <w:tc>
          <w:tcPr>
            <w:tcW w:w="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男</w:t>
            </w:r>
          </w:p>
        </w:tc>
        <w:tc>
          <w:tcPr>
            <w:tcW w:w="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大专</w:t>
            </w:r>
          </w:p>
        </w:tc>
        <w:tc>
          <w:tcPr>
            <w:tcW w:w="2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耽子长锁预制构件厂总经理</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董事</w:t>
            </w:r>
          </w:p>
        </w:tc>
        <w:tc>
          <w:tcPr>
            <w:tcW w:w="1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自然人股东</w:t>
            </w:r>
          </w:p>
        </w:tc>
      </w:tr>
      <w:tr w:rsidR="00FF2A1C">
        <w:trPr>
          <w:trHeight w:val="307"/>
          <w:jc w:val="center"/>
        </w:trPr>
        <w:tc>
          <w:tcPr>
            <w:tcW w:w="9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袁淑兰</w:t>
            </w:r>
          </w:p>
        </w:tc>
        <w:tc>
          <w:tcPr>
            <w:tcW w:w="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997F78">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女</w:t>
            </w:r>
          </w:p>
        </w:tc>
        <w:tc>
          <w:tcPr>
            <w:tcW w:w="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本科</w:t>
            </w:r>
          </w:p>
        </w:tc>
        <w:tc>
          <w:tcPr>
            <w:tcW w:w="2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hint="eastAsia"/>
                <w:color w:val="404040"/>
              </w:rPr>
              <w:t>个体</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董事</w:t>
            </w:r>
          </w:p>
        </w:tc>
        <w:tc>
          <w:tcPr>
            <w:tcW w:w="1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自然人股东</w:t>
            </w:r>
          </w:p>
        </w:tc>
      </w:tr>
      <w:tr w:rsidR="00FF2A1C">
        <w:trPr>
          <w:trHeight w:val="307"/>
          <w:jc w:val="center"/>
        </w:trPr>
        <w:tc>
          <w:tcPr>
            <w:tcW w:w="9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刘彩红</w:t>
            </w:r>
          </w:p>
        </w:tc>
        <w:tc>
          <w:tcPr>
            <w:tcW w:w="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女</w:t>
            </w:r>
          </w:p>
        </w:tc>
        <w:tc>
          <w:tcPr>
            <w:tcW w:w="8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本科</w:t>
            </w:r>
          </w:p>
        </w:tc>
        <w:tc>
          <w:tcPr>
            <w:tcW w:w="24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rPr>
                <w:rFonts w:ascii="仿宋" w:eastAsia="仿宋" w:hAnsi="仿宋"/>
                <w:color w:val="404040"/>
              </w:rPr>
            </w:pPr>
            <w:r>
              <w:rPr>
                <w:rFonts w:ascii="仿宋" w:eastAsia="仿宋" w:hAnsi="仿宋" w:hint="eastAsia"/>
              </w:rPr>
              <w:t>侯马市尚雅贸易有限公司</w:t>
            </w:r>
            <w:r>
              <w:rPr>
                <w:rFonts w:ascii="仿宋" w:eastAsia="仿宋" w:hAnsi="仿宋" w:hint="eastAsia"/>
                <w:color w:val="404040"/>
              </w:rPr>
              <w:t xml:space="preserve"> 财务经理</w:t>
            </w:r>
          </w:p>
        </w:tc>
        <w:tc>
          <w:tcPr>
            <w:tcW w:w="1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董事</w:t>
            </w:r>
          </w:p>
        </w:tc>
        <w:tc>
          <w:tcPr>
            <w:tcW w:w="1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自然人股东</w:t>
            </w:r>
          </w:p>
        </w:tc>
      </w:tr>
    </w:tbl>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bookmarkStart w:id="59" w:name="_（二）理事会工作情况"/>
      <w:bookmarkStart w:id="60" w:name="_Toc227401549"/>
      <w:bookmarkStart w:id="61" w:name="_Toc193883072"/>
      <w:bookmarkEnd w:id="59"/>
      <w:bookmarkEnd w:id="60"/>
      <w:bookmarkEnd w:id="61"/>
      <w:r>
        <w:rPr>
          <w:rFonts w:ascii="仿宋" w:eastAsia="仿宋" w:hAnsi="仿宋" w:cs="Times New Roman" w:hint="eastAsia"/>
          <w:color w:val="000000"/>
          <w:sz w:val="30"/>
          <w:szCs w:val="30"/>
        </w:rPr>
        <w:t>（二）董事会工作情况</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2021年本行董事会共召开了4次董事会，会议程序符合银监会和《章程》有关规定。</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一级法人体制下召开的董事会：</w:t>
      </w:r>
    </w:p>
    <w:tbl>
      <w:tblPr>
        <w:tblW w:w="9192" w:type="dxa"/>
        <w:jc w:val="center"/>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tblPr>
      <w:tblGrid>
        <w:gridCol w:w="1304"/>
        <w:gridCol w:w="1368"/>
        <w:gridCol w:w="6520"/>
      </w:tblGrid>
      <w:tr w:rsidR="00FF2A1C">
        <w:trPr>
          <w:trHeight w:val="242"/>
          <w:jc w:val="center"/>
        </w:trPr>
        <w:tc>
          <w:tcPr>
            <w:tcW w:w="1304"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rPr>
                <w:rFonts w:ascii="仿宋" w:eastAsia="仿宋" w:hAnsi="仿宋"/>
                <w:color w:val="404040"/>
              </w:rPr>
            </w:pPr>
            <w:r>
              <w:rPr>
                <w:rStyle w:val="a8"/>
                <w:rFonts w:ascii="仿宋" w:eastAsia="仿宋" w:hAnsi="仿宋" w:cs="Times New Roman" w:hint="eastAsia"/>
                <w:color w:val="000000"/>
              </w:rPr>
              <w:t>会议名称</w:t>
            </w:r>
          </w:p>
        </w:tc>
        <w:tc>
          <w:tcPr>
            <w:tcW w:w="1368" w:type="dxa"/>
            <w:tcBorders>
              <w:top w:val="single" w:sz="8" w:space="0" w:color="000000"/>
              <w:left w:val="single" w:sz="8" w:space="0" w:color="auto"/>
              <w:bottom w:val="single" w:sz="4" w:space="0" w:color="auto"/>
              <w:right w:val="single" w:sz="8" w:space="0" w:color="000000"/>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rPr>
                <w:rFonts w:ascii="仿宋" w:eastAsia="仿宋" w:hAnsi="仿宋"/>
                <w:color w:val="404040"/>
              </w:rPr>
            </w:pPr>
            <w:r>
              <w:rPr>
                <w:rStyle w:val="a8"/>
                <w:rFonts w:ascii="仿宋" w:eastAsia="仿宋" w:hAnsi="仿宋" w:cs="Times New Roman" w:hint="eastAsia"/>
                <w:color w:val="000000"/>
              </w:rPr>
              <w:t>时间</w:t>
            </w:r>
          </w:p>
        </w:tc>
        <w:tc>
          <w:tcPr>
            <w:tcW w:w="6520" w:type="dxa"/>
            <w:tcBorders>
              <w:top w:val="single" w:sz="8" w:space="0" w:color="000000"/>
              <w:left w:val="single" w:sz="8" w:space="0" w:color="auto"/>
              <w:bottom w:val="single" w:sz="4" w:space="0" w:color="auto"/>
              <w:right w:val="single" w:sz="8" w:space="0" w:color="000000"/>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2"/>
              <w:jc w:val="center"/>
              <w:rPr>
                <w:rFonts w:ascii="仿宋" w:eastAsia="仿宋" w:hAnsi="仿宋"/>
                <w:color w:val="404040"/>
              </w:rPr>
            </w:pPr>
            <w:r>
              <w:rPr>
                <w:rStyle w:val="a8"/>
                <w:rFonts w:ascii="仿宋" w:eastAsia="仿宋" w:hAnsi="仿宋" w:cs="Times New Roman" w:hint="eastAsia"/>
                <w:color w:val="000000"/>
              </w:rPr>
              <w:t>工作情况</w:t>
            </w:r>
          </w:p>
        </w:tc>
      </w:tr>
      <w:tr w:rsidR="00FF2A1C">
        <w:trPr>
          <w:trHeight w:val="334"/>
          <w:jc w:val="center"/>
        </w:trPr>
        <w:tc>
          <w:tcPr>
            <w:tcW w:w="130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rsidR="00FF2A1C" w:rsidRDefault="00236B06">
            <w:pPr>
              <w:pStyle w:val="a7"/>
              <w:spacing w:before="0" w:beforeAutospacing="0" w:after="0" w:afterAutospacing="0"/>
              <w:jc w:val="center"/>
              <w:rPr>
                <w:rFonts w:ascii="仿宋" w:eastAsia="仿宋" w:hAnsi="仿宋"/>
                <w:color w:val="404040"/>
              </w:rPr>
            </w:pPr>
            <w:r>
              <w:rPr>
                <w:rFonts w:ascii="仿宋" w:eastAsia="仿宋" w:hAnsi="仿宋" w:cs="Times New Roman" w:hint="eastAsia"/>
                <w:color w:val="FF0000"/>
              </w:rPr>
              <w:t>第二届第九次董事会</w:t>
            </w:r>
          </w:p>
        </w:tc>
        <w:tc>
          <w:tcPr>
            <w:tcW w:w="1368"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FF2A1C" w:rsidRDefault="00236B06">
            <w:pPr>
              <w:pStyle w:val="a7"/>
              <w:spacing w:before="0" w:beforeAutospacing="0" w:after="0" w:afterAutospacing="0"/>
              <w:jc w:val="center"/>
              <w:rPr>
                <w:rFonts w:ascii="仿宋" w:eastAsia="仿宋" w:hAnsi="仿宋"/>
                <w:color w:val="404040"/>
              </w:rPr>
            </w:pPr>
            <w:r>
              <w:rPr>
                <w:rFonts w:ascii="仿宋" w:eastAsia="仿宋" w:hAnsi="仿宋" w:cs="Times New Roman" w:hint="eastAsia"/>
                <w:color w:val="FF0000"/>
              </w:rPr>
              <w:t>2021.5.11</w:t>
            </w:r>
          </w:p>
        </w:tc>
        <w:tc>
          <w:tcPr>
            <w:tcW w:w="6520"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FF2A1C" w:rsidRDefault="00236B06">
            <w:pPr>
              <w:pStyle w:val="a7"/>
              <w:spacing w:before="0" w:beforeAutospacing="0" w:after="0" w:afterAutospacing="0"/>
              <w:rPr>
                <w:rFonts w:ascii="仿宋" w:eastAsia="仿宋" w:hAnsi="仿宋"/>
                <w:color w:val="404040"/>
              </w:rPr>
            </w:pPr>
            <w:r>
              <w:rPr>
                <w:rFonts w:ascii="仿宋" w:eastAsia="仿宋" w:hAnsi="仿宋" w:cs="Times New Roman" w:hint="eastAsia"/>
                <w:color w:val="FF0000"/>
              </w:rPr>
              <w:t>审议通过了《临猗县新田村镇银行股份有限公司2020年度及2021年一季度经营工作报告的议案》《临猗县新田村镇银行股份有限公司2020年度财务审计报告》《临猗县新田村镇银行股份有限公司2020年信息披露的议案》；《临猗县新田村镇银行股份有限公司2020年度财务决算报告及</w:t>
            </w:r>
            <w:r>
              <w:rPr>
                <w:rFonts w:ascii="仿宋" w:eastAsia="仿宋" w:hAnsi="仿宋" w:cs="Times New Roman" w:hint="eastAsia"/>
                <w:color w:val="FF0000"/>
              </w:rPr>
              <w:lastRenderedPageBreak/>
              <w:t>2021年度财务预算方案的议案》；《临猗新田村镇银行2020年股东分红的议案》；《关于设立临猗新田村镇银行北辛支行的议案 》《临猗县新田村镇银行股份有限公司召开2021年股东大会第一次会议的议案》</w:t>
            </w:r>
          </w:p>
        </w:tc>
      </w:tr>
      <w:tr w:rsidR="00FF2A1C">
        <w:trPr>
          <w:trHeight w:val="985"/>
          <w:jc w:val="center"/>
        </w:trPr>
        <w:tc>
          <w:tcPr>
            <w:tcW w:w="130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F2A1C" w:rsidRDefault="00236B06">
            <w:pPr>
              <w:pStyle w:val="a7"/>
              <w:spacing w:before="0" w:beforeAutospacing="0" w:after="0" w:afterAutospacing="0"/>
              <w:jc w:val="center"/>
              <w:rPr>
                <w:rFonts w:ascii="仿宋" w:eastAsia="仿宋" w:hAnsi="仿宋" w:cs="Times New Roman"/>
                <w:color w:val="000000"/>
              </w:rPr>
            </w:pPr>
            <w:r>
              <w:rPr>
                <w:rFonts w:ascii="仿宋" w:eastAsia="仿宋" w:hAnsi="仿宋" w:cs="Times New Roman" w:hint="eastAsia"/>
                <w:color w:val="FF0000"/>
              </w:rPr>
              <w:lastRenderedPageBreak/>
              <w:t>第三届第一次董事会</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F2A1C" w:rsidRDefault="00236B06">
            <w:pPr>
              <w:pStyle w:val="a7"/>
              <w:spacing w:before="0" w:beforeAutospacing="0" w:after="0" w:afterAutospacing="0"/>
              <w:jc w:val="center"/>
              <w:rPr>
                <w:rFonts w:ascii="仿宋" w:eastAsia="仿宋" w:hAnsi="仿宋" w:cs="Times New Roman"/>
                <w:color w:val="000000"/>
              </w:rPr>
            </w:pPr>
            <w:r>
              <w:rPr>
                <w:rFonts w:ascii="仿宋" w:eastAsia="仿宋" w:hAnsi="仿宋" w:cs="Times New Roman" w:hint="eastAsia"/>
                <w:color w:val="FF0000"/>
              </w:rPr>
              <w:t>2020.5.11</w:t>
            </w:r>
          </w:p>
        </w:tc>
        <w:tc>
          <w:tcPr>
            <w:tcW w:w="652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F2A1C" w:rsidRDefault="00236B06">
            <w:pPr>
              <w:pStyle w:val="a7"/>
              <w:spacing w:before="0" w:beforeAutospacing="0" w:after="0" w:afterAutospacing="0"/>
              <w:rPr>
                <w:rFonts w:ascii="仿宋" w:eastAsia="仿宋" w:hAnsi="仿宋" w:cs="Times New Roman"/>
                <w:color w:val="000000"/>
              </w:rPr>
            </w:pPr>
            <w:r>
              <w:rPr>
                <w:rFonts w:ascii="仿宋" w:eastAsia="仿宋" w:hAnsi="仿宋" w:cs="Times New Roman" w:hint="eastAsia"/>
                <w:color w:val="FF0000"/>
              </w:rPr>
              <w:t>审议通过了；《关于提名范晓云同志拟担任临猗县新田村镇银行股份有限公司第三届董事会董事长的议案》；《关于提名贾孟辉同志拟担任临猗县新田村镇银行股份有限公司行长的议案》；《关于提名萧志鹏同志拟担任临猗县新田村镇银行股份有限公司副行长的议案》；《关于免去李少杰同志风险合规部经理职务的议案》；《关于拟定李少杰同志担任临猗县新田村镇银行股份有限公司董事会秘书的议案》；《关于拟定乔舒梦同志担任临猗县新田村镇银行股份有限公司行长助理的议案》；《关于拟定侯鋆同志担任临猗县新田村镇银行股份有限公司风险合规部经理的议案》；《关于临猗新田村镇银行董事会秘书及行长助理薪酬计发的议案》</w:t>
            </w:r>
          </w:p>
        </w:tc>
      </w:tr>
      <w:tr w:rsidR="00FF2A1C">
        <w:trPr>
          <w:trHeight w:val="986"/>
          <w:jc w:val="center"/>
        </w:trPr>
        <w:tc>
          <w:tcPr>
            <w:tcW w:w="130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F2A1C" w:rsidRDefault="00236B06">
            <w:pPr>
              <w:pStyle w:val="a7"/>
              <w:spacing w:before="0" w:beforeAutospacing="0" w:after="0" w:afterAutospacing="0"/>
              <w:jc w:val="center"/>
              <w:rPr>
                <w:rFonts w:ascii="仿宋" w:eastAsia="仿宋" w:hAnsi="仿宋" w:cs="Times New Roman"/>
                <w:color w:val="000000"/>
              </w:rPr>
            </w:pPr>
            <w:r>
              <w:rPr>
                <w:rFonts w:ascii="仿宋" w:eastAsia="仿宋" w:hAnsi="仿宋" w:cs="Times New Roman" w:hint="eastAsia"/>
                <w:color w:val="FF0000"/>
              </w:rPr>
              <w:t>第三届第二次董事会</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F2A1C" w:rsidRDefault="00236B06">
            <w:pPr>
              <w:pStyle w:val="a7"/>
              <w:spacing w:before="0" w:beforeAutospacing="0" w:after="0" w:afterAutospacing="0"/>
              <w:jc w:val="center"/>
              <w:rPr>
                <w:rFonts w:ascii="仿宋" w:eastAsia="仿宋" w:hAnsi="仿宋" w:cs="Times New Roman"/>
                <w:color w:val="000000"/>
              </w:rPr>
            </w:pPr>
            <w:r>
              <w:rPr>
                <w:rFonts w:ascii="仿宋" w:eastAsia="仿宋" w:hAnsi="仿宋" w:cs="Times New Roman" w:hint="eastAsia"/>
                <w:color w:val="FF0000"/>
              </w:rPr>
              <w:t>2021.11.4</w:t>
            </w:r>
          </w:p>
        </w:tc>
        <w:tc>
          <w:tcPr>
            <w:tcW w:w="652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F2A1C" w:rsidRDefault="00236B06">
            <w:pPr>
              <w:pStyle w:val="a7"/>
              <w:spacing w:before="0" w:beforeAutospacing="0" w:after="0" w:afterAutospacing="0"/>
              <w:rPr>
                <w:rFonts w:ascii="仿宋" w:eastAsia="仿宋" w:hAnsi="仿宋" w:cs="Times New Roman"/>
                <w:color w:val="000000"/>
              </w:rPr>
            </w:pPr>
            <w:r>
              <w:rPr>
                <w:rFonts w:ascii="仿宋" w:eastAsia="仿宋" w:hAnsi="仿宋" w:cs="Times New Roman" w:hint="eastAsia"/>
                <w:color w:val="FF0000"/>
              </w:rPr>
              <w:t>审议通过了《临猗县新田村镇银行股份有限公司2021年前三季度业务情况报告的议案》《关于临猗新田村镇银行董事会下设的薪酬委员会、风险管理委员会、提名委员会、关联交易委员会成员变更的议案》；《关于临猗新田村镇银行董事会下设的消费者权益保护委员会委员变更的议案》；《关于制定临猗新田村镇银行洗钱和恐怖融资风险自评估管理办法的议案》；《关于制定临猗新田村镇银行绿色金融实施方案的议案》；</w:t>
            </w:r>
          </w:p>
        </w:tc>
      </w:tr>
      <w:tr w:rsidR="00FF2A1C">
        <w:trPr>
          <w:jc w:val="center"/>
        </w:trPr>
        <w:tc>
          <w:tcPr>
            <w:tcW w:w="130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F2A1C" w:rsidRDefault="00236B06">
            <w:pPr>
              <w:pStyle w:val="a7"/>
              <w:spacing w:before="0" w:beforeAutospacing="0" w:after="0" w:afterAutospacing="0"/>
              <w:jc w:val="center"/>
              <w:rPr>
                <w:rFonts w:ascii="仿宋" w:eastAsia="仿宋" w:hAnsi="仿宋"/>
                <w:color w:val="404040"/>
              </w:rPr>
            </w:pPr>
            <w:r>
              <w:rPr>
                <w:rFonts w:ascii="仿宋" w:eastAsia="仿宋" w:hAnsi="仿宋" w:cs="Times New Roman" w:hint="eastAsia"/>
                <w:color w:val="FF0000"/>
              </w:rPr>
              <w:t>第三届第三次董事会</w:t>
            </w:r>
          </w:p>
        </w:tc>
        <w:tc>
          <w:tcPr>
            <w:tcW w:w="136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F2A1C" w:rsidRDefault="00236B06">
            <w:pPr>
              <w:pStyle w:val="a7"/>
              <w:spacing w:before="0" w:beforeAutospacing="0" w:after="0" w:afterAutospacing="0"/>
              <w:jc w:val="center"/>
              <w:rPr>
                <w:rFonts w:ascii="仿宋" w:eastAsia="仿宋" w:hAnsi="仿宋"/>
                <w:color w:val="404040"/>
              </w:rPr>
            </w:pPr>
            <w:r>
              <w:rPr>
                <w:rFonts w:ascii="仿宋" w:eastAsia="仿宋" w:hAnsi="仿宋" w:cs="Times New Roman" w:hint="eastAsia"/>
                <w:color w:val="FF0000"/>
              </w:rPr>
              <w:t>2021.11.4</w:t>
            </w:r>
          </w:p>
        </w:tc>
        <w:tc>
          <w:tcPr>
            <w:tcW w:w="652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F2A1C" w:rsidRDefault="00236B06">
            <w:pPr>
              <w:pStyle w:val="a7"/>
              <w:spacing w:before="0" w:beforeAutospacing="0" w:after="0" w:afterAutospacing="0"/>
              <w:rPr>
                <w:rFonts w:ascii="仿宋" w:eastAsia="仿宋" w:hAnsi="仿宋"/>
                <w:color w:val="404040"/>
              </w:rPr>
            </w:pPr>
            <w:r>
              <w:rPr>
                <w:rFonts w:ascii="仿宋" w:eastAsia="仿宋" w:hAnsi="仿宋" w:cs="Times New Roman" w:hint="eastAsia"/>
                <w:color w:val="FF0000"/>
              </w:rPr>
              <w:t>审议通过了《关于拟定王博超同志担任临猗县新田村镇银行股份有限公司计划财务部负责人的议案》、《关于临猗县新田村镇银行股份有限公司计划财务部、风险合规部、营业部经理薪酬计发的议案》；《关于临猗县新田村镇银行股份有限公司奖励基金计提的议案》；《关于临猗县新田村镇银行股份有限公司购置土地的议案》；《关于临猗县新田村镇银行股份有限公司员工最低工资基数调整的议案》</w:t>
            </w:r>
          </w:p>
        </w:tc>
      </w:tr>
    </w:tbl>
    <w:p w:rsidR="00FF2A1C" w:rsidRDefault="00236B06">
      <w:pPr>
        <w:pStyle w:val="2"/>
        <w:spacing w:line="600" w:lineRule="exact"/>
        <w:ind w:firstLineChars="200" w:firstLine="602"/>
        <w:jc w:val="both"/>
        <w:rPr>
          <w:rFonts w:ascii="仿宋" w:eastAsia="仿宋" w:hAnsi="仿宋"/>
          <w:color w:val="404040"/>
          <w:sz w:val="30"/>
          <w:szCs w:val="30"/>
        </w:rPr>
      </w:pPr>
      <w:bookmarkStart w:id="62" w:name="_Toc227401550"/>
      <w:bookmarkStart w:id="63" w:name="_Toc193883077"/>
      <w:bookmarkStart w:id="64" w:name="_Toc481080013"/>
      <w:bookmarkEnd w:id="62"/>
      <w:bookmarkEnd w:id="63"/>
      <w:bookmarkEnd w:id="64"/>
      <w:r>
        <w:rPr>
          <w:rStyle w:val="a8"/>
          <w:rFonts w:ascii="仿宋" w:eastAsia="仿宋" w:hAnsi="仿宋" w:cs="Arial" w:hint="eastAsia"/>
          <w:b/>
          <w:bCs/>
          <w:color w:val="000000"/>
          <w:sz w:val="30"/>
          <w:szCs w:val="30"/>
        </w:rPr>
        <w:t>四、监事会的构成及其工作情况</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（一）监事会的构成情况</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本行监事的任职资格和选聘程序、监事会的人数和人员构成均符合《章程》的规定要求。报告期末，本行监事会由3名监事组成。</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hint="eastAsia"/>
          <w:color w:val="404040"/>
          <w:sz w:val="30"/>
          <w:szCs w:val="30"/>
        </w:rPr>
        <w:t> </w:t>
      </w:r>
    </w:p>
    <w:tbl>
      <w:tblPr>
        <w:tblW w:w="7654" w:type="dxa"/>
        <w:jc w:val="center"/>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tblPr>
      <w:tblGrid>
        <w:gridCol w:w="1135"/>
        <w:gridCol w:w="810"/>
        <w:gridCol w:w="885"/>
        <w:gridCol w:w="4824"/>
      </w:tblGrid>
      <w:tr w:rsidR="00FF2A1C">
        <w:trPr>
          <w:trHeight w:val="379"/>
          <w:jc w:val="center"/>
        </w:trPr>
        <w:tc>
          <w:tcPr>
            <w:tcW w:w="1135" w:type="dxa"/>
            <w:tcBorders>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Style w:val="a8"/>
                <w:rFonts w:ascii="仿宋" w:eastAsia="仿宋" w:hAnsi="仿宋" w:cs="Times New Roman" w:hint="eastAsia"/>
                <w:color w:val="000000"/>
              </w:rPr>
              <w:lastRenderedPageBreak/>
              <w:t>姓名</w:t>
            </w:r>
          </w:p>
        </w:tc>
        <w:tc>
          <w:tcPr>
            <w:tcW w:w="810" w:type="dxa"/>
            <w:tcBorders>
              <w:left w:val="single" w:sz="4" w:space="0" w:color="auto"/>
              <w:bottom w:val="single" w:sz="4" w:space="0" w:color="auto"/>
              <w:right w:val="single" w:sz="8" w:space="0" w:color="DDDDDD"/>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Style w:val="a8"/>
                <w:rFonts w:ascii="仿宋" w:eastAsia="仿宋" w:hAnsi="仿宋" w:cs="Times New Roman" w:hint="eastAsia"/>
                <w:color w:val="000000"/>
              </w:rPr>
              <w:t>性别</w:t>
            </w:r>
          </w:p>
        </w:tc>
        <w:tc>
          <w:tcPr>
            <w:tcW w:w="885" w:type="dxa"/>
            <w:tcBorders>
              <w:left w:val="single" w:sz="8"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Style w:val="a8"/>
                <w:rFonts w:ascii="仿宋" w:eastAsia="仿宋" w:hAnsi="仿宋" w:cs="Times New Roman" w:hint="eastAsia"/>
                <w:color w:val="000000"/>
              </w:rPr>
              <w:t>学历</w:t>
            </w:r>
          </w:p>
        </w:tc>
        <w:tc>
          <w:tcPr>
            <w:tcW w:w="4824" w:type="dxa"/>
            <w:tcBorders>
              <w:left w:val="single" w:sz="4" w:space="0" w:color="auto"/>
              <w:bottom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2"/>
              <w:jc w:val="center"/>
              <w:rPr>
                <w:rFonts w:ascii="仿宋" w:eastAsia="仿宋" w:hAnsi="仿宋"/>
                <w:color w:val="404040"/>
              </w:rPr>
            </w:pPr>
            <w:r>
              <w:rPr>
                <w:rStyle w:val="a8"/>
                <w:rFonts w:ascii="仿宋" w:eastAsia="仿宋" w:hAnsi="仿宋" w:cs="Times New Roman" w:hint="eastAsia"/>
                <w:color w:val="000000"/>
              </w:rPr>
              <w:t>工作单位及职务</w:t>
            </w:r>
          </w:p>
        </w:tc>
      </w:tr>
      <w:tr w:rsidR="00FF2A1C">
        <w:trPr>
          <w:trHeight w:val="289"/>
          <w:jc w:val="center"/>
        </w:trPr>
        <w:tc>
          <w:tcPr>
            <w:tcW w:w="1135"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尚文娟</w:t>
            </w:r>
          </w:p>
        </w:tc>
        <w:tc>
          <w:tcPr>
            <w:tcW w:w="81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女</w:t>
            </w:r>
          </w:p>
        </w:tc>
        <w:tc>
          <w:tcPr>
            <w:tcW w:w="88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本科</w:t>
            </w:r>
          </w:p>
        </w:tc>
        <w:tc>
          <w:tcPr>
            <w:tcW w:w="4824"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临猗县新田银行股份有限公司监事长</w:t>
            </w:r>
          </w:p>
        </w:tc>
      </w:tr>
      <w:tr w:rsidR="00FF2A1C">
        <w:trPr>
          <w:trHeight w:val="251"/>
          <w:jc w:val="center"/>
        </w:trPr>
        <w:tc>
          <w:tcPr>
            <w:tcW w:w="1135"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王稠虎</w:t>
            </w:r>
          </w:p>
        </w:tc>
        <w:tc>
          <w:tcPr>
            <w:tcW w:w="81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男</w:t>
            </w:r>
          </w:p>
        </w:tc>
        <w:tc>
          <w:tcPr>
            <w:tcW w:w="885"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rPr>
                <w:rFonts w:ascii="仿宋" w:eastAsia="仿宋" w:hAnsi="仿宋"/>
                <w:color w:val="404040"/>
              </w:rPr>
            </w:pPr>
            <w:r>
              <w:rPr>
                <w:rFonts w:ascii="仿宋" w:eastAsia="仿宋" w:hAnsi="仿宋" w:hint="eastAsia"/>
                <w:color w:val="404040"/>
              </w:rPr>
              <w:t>专科</w:t>
            </w:r>
          </w:p>
        </w:tc>
        <w:tc>
          <w:tcPr>
            <w:tcW w:w="4824" w:type="dxa"/>
            <w:tcBorders>
              <w:top w:val="single" w:sz="4" w:space="0" w:color="auto"/>
              <w:left w:val="nil"/>
              <w:bottom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rPr>
                <w:rFonts w:ascii="仿宋" w:eastAsia="仿宋" w:hAnsi="仿宋"/>
                <w:color w:val="404040"/>
              </w:rPr>
            </w:pPr>
            <w:r>
              <w:rPr>
                <w:rFonts w:ascii="仿宋" w:eastAsia="仿宋" w:hAnsi="仿宋"/>
                <w:color w:val="404040"/>
              </w:rPr>
              <w:t>临猗县凯睿塑业有限公司总经理</w:t>
            </w:r>
          </w:p>
        </w:tc>
      </w:tr>
      <w:tr w:rsidR="00FF2A1C">
        <w:trPr>
          <w:trHeight w:val="415"/>
          <w:jc w:val="center"/>
        </w:trPr>
        <w:tc>
          <w:tcPr>
            <w:tcW w:w="1135" w:type="dxa"/>
            <w:tcBorders>
              <w:top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段丽萍</w:t>
            </w:r>
          </w:p>
        </w:tc>
        <w:tc>
          <w:tcPr>
            <w:tcW w:w="810" w:type="dxa"/>
            <w:tcBorders>
              <w:top w:val="single" w:sz="4" w:space="0" w:color="auto"/>
              <w:left w:val="single" w:sz="4" w:space="0" w:color="auto"/>
              <w:right w:val="single" w:sz="8"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女</w:t>
            </w:r>
          </w:p>
        </w:tc>
        <w:tc>
          <w:tcPr>
            <w:tcW w:w="885" w:type="dxa"/>
            <w:tcBorders>
              <w:top w:val="single" w:sz="4" w:space="0" w:color="auto"/>
              <w:left w:val="nil"/>
              <w:right w:val="single" w:sz="8"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olor w:val="404040"/>
              </w:rPr>
              <w:t>专科</w:t>
            </w:r>
          </w:p>
        </w:tc>
        <w:tc>
          <w:tcPr>
            <w:tcW w:w="4824" w:type="dxa"/>
            <w:tcBorders>
              <w:top w:val="single" w:sz="4" w:space="0" w:color="auto"/>
              <w:left w:val="nil"/>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olor w:val="404040"/>
              </w:rPr>
              <w:t>飞达鑫房地产开发公司董事</w:t>
            </w:r>
          </w:p>
        </w:tc>
      </w:tr>
    </w:tbl>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hint="eastAsia"/>
          <w:color w:val="404040"/>
          <w:sz w:val="30"/>
          <w:szCs w:val="30"/>
        </w:rPr>
        <w:t> </w:t>
      </w:r>
      <w:r>
        <w:rPr>
          <w:rFonts w:ascii="仿宋" w:eastAsia="仿宋" w:hAnsi="仿宋" w:cs="Times New Roman" w:hint="eastAsia"/>
          <w:color w:val="000000"/>
          <w:sz w:val="30"/>
          <w:szCs w:val="30"/>
        </w:rPr>
        <w:t>（二）监事会工作情况</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 xml:space="preserve">报告期内，本行共召开了4次监事会会议，会议程序符合银监会和《章程》的有关规定。 </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一级法人体制下召开的监事会：</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hint="eastAsia"/>
          <w:color w:val="404040"/>
          <w:sz w:val="30"/>
          <w:szCs w:val="30"/>
        </w:rPr>
        <w:t> </w:t>
      </w:r>
    </w:p>
    <w:tbl>
      <w:tblPr>
        <w:tblW w:w="9506" w:type="dxa"/>
        <w:jc w:val="center"/>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tblPr>
      <w:tblGrid>
        <w:gridCol w:w="1190"/>
        <w:gridCol w:w="1111"/>
        <w:gridCol w:w="7205"/>
      </w:tblGrid>
      <w:tr w:rsidR="00FF2A1C">
        <w:trPr>
          <w:jc w:val="center"/>
        </w:trPr>
        <w:tc>
          <w:tcPr>
            <w:tcW w:w="11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Style w:val="a8"/>
                <w:rFonts w:ascii="仿宋" w:eastAsia="仿宋" w:hAnsi="仿宋" w:cs="Times New Roman" w:hint="eastAsia"/>
                <w:color w:val="000000"/>
              </w:rPr>
              <w:t>会议名称</w:t>
            </w:r>
          </w:p>
        </w:tc>
        <w:tc>
          <w:tcPr>
            <w:tcW w:w="1111" w:type="dxa"/>
            <w:tcBorders>
              <w:top w:val="single" w:sz="8" w:space="0" w:color="000000"/>
              <w:left w:val="single" w:sz="8" w:space="0" w:color="auto"/>
              <w:bottom w:val="single" w:sz="8" w:space="0" w:color="000000"/>
              <w:right w:val="single" w:sz="8" w:space="0" w:color="000000"/>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Style w:val="a8"/>
                <w:rFonts w:ascii="仿宋" w:eastAsia="仿宋" w:hAnsi="仿宋" w:cs="Times New Roman" w:hint="eastAsia"/>
                <w:color w:val="000000"/>
              </w:rPr>
              <w:t>时间</w:t>
            </w:r>
          </w:p>
        </w:tc>
        <w:tc>
          <w:tcPr>
            <w:tcW w:w="7205" w:type="dxa"/>
            <w:tcBorders>
              <w:top w:val="single" w:sz="8" w:space="0" w:color="000000"/>
              <w:left w:val="single" w:sz="8" w:space="0" w:color="auto"/>
              <w:bottom w:val="single" w:sz="8" w:space="0" w:color="000000"/>
              <w:right w:val="single" w:sz="8" w:space="0" w:color="000000"/>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2"/>
              <w:jc w:val="center"/>
              <w:rPr>
                <w:rFonts w:ascii="仿宋" w:eastAsia="仿宋" w:hAnsi="仿宋"/>
                <w:color w:val="404040"/>
              </w:rPr>
            </w:pPr>
            <w:r>
              <w:rPr>
                <w:rStyle w:val="a8"/>
                <w:rFonts w:ascii="仿宋" w:eastAsia="仿宋" w:hAnsi="仿宋" w:cs="Times New Roman" w:hint="eastAsia"/>
                <w:color w:val="000000"/>
              </w:rPr>
              <w:t>工作情况</w:t>
            </w:r>
          </w:p>
        </w:tc>
      </w:tr>
      <w:tr w:rsidR="00FF2A1C">
        <w:trPr>
          <w:trHeight w:val="801"/>
          <w:jc w:val="center"/>
        </w:trPr>
        <w:tc>
          <w:tcPr>
            <w:tcW w:w="119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F2A1C" w:rsidRDefault="00236B06">
            <w:pPr>
              <w:pStyle w:val="a7"/>
              <w:spacing w:before="0" w:beforeAutospacing="0" w:after="0" w:afterAutospacing="0"/>
              <w:jc w:val="center"/>
              <w:rPr>
                <w:rFonts w:ascii="仿宋" w:eastAsia="仿宋" w:hAnsi="仿宋"/>
                <w:color w:val="404040"/>
              </w:rPr>
            </w:pPr>
            <w:r>
              <w:rPr>
                <w:rFonts w:ascii="仿宋" w:eastAsia="仿宋" w:hAnsi="仿宋" w:cs="Times New Roman" w:hint="eastAsia"/>
                <w:color w:val="000000"/>
              </w:rPr>
              <w:t>第二届第九次监事会</w:t>
            </w:r>
          </w:p>
        </w:tc>
        <w:tc>
          <w:tcPr>
            <w:tcW w:w="111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F2A1C" w:rsidRDefault="00236B06">
            <w:pPr>
              <w:pStyle w:val="a7"/>
              <w:spacing w:before="0" w:beforeAutospacing="0" w:after="0" w:afterAutospacing="0"/>
              <w:jc w:val="center"/>
              <w:rPr>
                <w:rFonts w:ascii="仿宋" w:eastAsia="仿宋" w:hAnsi="仿宋"/>
                <w:color w:val="404040"/>
              </w:rPr>
            </w:pPr>
            <w:r>
              <w:rPr>
                <w:rFonts w:ascii="仿宋" w:eastAsia="仿宋" w:hAnsi="仿宋" w:cs="Times New Roman" w:hint="eastAsia"/>
                <w:color w:val="000000"/>
              </w:rPr>
              <w:t>2021.5.11</w:t>
            </w:r>
          </w:p>
        </w:tc>
        <w:tc>
          <w:tcPr>
            <w:tcW w:w="72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F2A1C" w:rsidRDefault="00236B06">
            <w:pPr>
              <w:pStyle w:val="a7"/>
              <w:spacing w:before="0" w:beforeAutospacing="0" w:after="0" w:afterAutospacing="0"/>
              <w:rPr>
                <w:rFonts w:ascii="仿宋" w:eastAsia="仿宋" w:hAnsi="仿宋"/>
                <w:color w:val="FF0000"/>
              </w:rPr>
            </w:pPr>
            <w:r>
              <w:rPr>
                <w:rFonts w:ascii="仿宋" w:eastAsia="仿宋" w:hAnsi="仿宋" w:cs="Times New Roman" w:hint="eastAsia"/>
                <w:color w:val="FF0000"/>
              </w:rPr>
              <w:t>审议通过了《临猗县新田村镇银行股份有限公司2020年案防安保工作报告》；《临猗县新田村镇银行股份有限公司2020年财务审计报告》；《临猗县新田村镇银行股份有限公司2020年信息披露报告》；《临猗县新田村镇银行股份有限公司2020年财务决算报告及2021年财务预算方案（草案）》；《临猗县新田村镇银行股份有限公司2020年股东分红的议案》；《关于设立临猗新田村镇银行北辛支行的议案》；《关于临猗县新田村镇银行股份有限公司召开2021年股东大会第一次会议的议案》</w:t>
            </w:r>
          </w:p>
        </w:tc>
      </w:tr>
      <w:tr w:rsidR="00FF2A1C">
        <w:trPr>
          <w:trHeight w:val="500"/>
          <w:jc w:val="center"/>
        </w:trPr>
        <w:tc>
          <w:tcPr>
            <w:tcW w:w="119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F2A1C" w:rsidRDefault="00236B06">
            <w:pPr>
              <w:pStyle w:val="a7"/>
              <w:spacing w:before="0" w:beforeAutospacing="0" w:after="0" w:afterAutospacing="0"/>
              <w:jc w:val="center"/>
              <w:rPr>
                <w:rFonts w:ascii="仿宋" w:eastAsia="仿宋" w:hAnsi="仿宋" w:cs="Times New Roman"/>
                <w:color w:val="000000"/>
              </w:rPr>
            </w:pPr>
            <w:r>
              <w:rPr>
                <w:rFonts w:ascii="仿宋" w:eastAsia="仿宋" w:hAnsi="仿宋" w:cs="Times New Roman" w:hint="eastAsia"/>
                <w:color w:val="000000"/>
              </w:rPr>
              <w:t>第三届第一次监事会</w:t>
            </w:r>
          </w:p>
        </w:tc>
        <w:tc>
          <w:tcPr>
            <w:tcW w:w="111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F2A1C" w:rsidRDefault="00236B06">
            <w:pPr>
              <w:pStyle w:val="a7"/>
              <w:spacing w:before="0" w:beforeAutospacing="0" w:after="0" w:afterAutospacing="0"/>
              <w:jc w:val="center"/>
              <w:rPr>
                <w:rFonts w:ascii="仿宋" w:eastAsia="仿宋" w:hAnsi="仿宋" w:cs="Times New Roman"/>
                <w:color w:val="000000"/>
              </w:rPr>
            </w:pPr>
            <w:r>
              <w:rPr>
                <w:rFonts w:ascii="仿宋" w:eastAsia="仿宋" w:hAnsi="仿宋" w:cs="Times New Roman" w:hint="eastAsia"/>
                <w:color w:val="000000"/>
              </w:rPr>
              <w:t>2021.5.11</w:t>
            </w:r>
          </w:p>
        </w:tc>
        <w:tc>
          <w:tcPr>
            <w:tcW w:w="720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F2A1C" w:rsidRDefault="00236B06">
            <w:pPr>
              <w:pStyle w:val="a7"/>
              <w:spacing w:before="0" w:beforeAutospacing="0" w:after="0" w:afterAutospacing="0"/>
              <w:rPr>
                <w:rFonts w:ascii="仿宋" w:eastAsia="仿宋" w:hAnsi="仿宋" w:cs="Times New Roman"/>
                <w:color w:val="FF0000"/>
              </w:rPr>
            </w:pPr>
            <w:r>
              <w:rPr>
                <w:rFonts w:ascii="仿宋" w:eastAsia="仿宋" w:hAnsi="仿宋" w:cs="Times New Roman" w:hint="eastAsia"/>
                <w:color w:val="FF0000"/>
              </w:rPr>
              <w:t>审议通过了《关于提名尚文娟同志拟担任临猗县新田村镇银行股份有限公司第三届监事会监事长的议案》；《关于提名贾孟辉同志拟担任临猗县新田村镇银行股份有限公司行长的议案》；《关于提名萧志鹏同志拟担任临猗县新田村镇银行股份有限公司副行长的议案》； 《关于免去李少杰同志风险合规部经理职务的议案》；《关于提名李少杰同志拟担任临猗县新田村镇银行股份有限公司董事会秘书的议案》；《关于提名乔舒梦同志拟担任临猗县新田村镇银行股份有限公司行长助理的议案》；《关于拟定侯鋆同志担任临猗县新田村镇银行股份有限公司风险合规部经理的议案》；《关于临猗新田村镇银行董事会秘书及行长助理薪酬计发的议案》</w:t>
            </w:r>
          </w:p>
        </w:tc>
      </w:tr>
      <w:tr w:rsidR="00FF2A1C">
        <w:trPr>
          <w:trHeight w:val="834"/>
          <w:jc w:val="center"/>
        </w:trPr>
        <w:tc>
          <w:tcPr>
            <w:tcW w:w="1190"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tcPr>
          <w:p w:rsidR="00FF2A1C" w:rsidRDefault="00236B06">
            <w:pPr>
              <w:pStyle w:val="a7"/>
              <w:spacing w:before="0" w:beforeAutospacing="0" w:after="0" w:afterAutospacing="0"/>
              <w:jc w:val="center"/>
              <w:rPr>
                <w:rFonts w:ascii="仿宋" w:eastAsia="仿宋" w:hAnsi="仿宋" w:cs="Times New Roman"/>
                <w:color w:val="000000"/>
              </w:rPr>
            </w:pPr>
            <w:r>
              <w:rPr>
                <w:rFonts w:ascii="仿宋" w:eastAsia="仿宋" w:hAnsi="仿宋" w:cs="Times New Roman" w:hint="eastAsia"/>
                <w:color w:val="000000"/>
              </w:rPr>
              <w:t>第三届第二次监事会</w:t>
            </w:r>
          </w:p>
        </w:tc>
        <w:tc>
          <w:tcPr>
            <w:tcW w:w="1111" w:type="dxa"/>
            <w:tcBorders>
              <w:top w:val="nil"/>
              <w:left w:val="nil"/>
              <w:bottom w:val="single" w:sz="4" w:space="0" w:color="auto"/>
              <w:right w:val="single" w:sz="8" w:space="0" w:color="000000"/>
            </w:tcBorders>
            <w:tcMar>
              <w:top w:w="0" w:type="dxa"/>
              <w:left w:w="108" w:type="dxa"/>
              <w:bottom w:w="0" w:type="dxa"/>
              <w:right w:w="108" w:type="dxa"/>
            </w:tcMar>
            <w:vAlign w:val="center"/>
          </w:tcPr>
          <w:p w:rsidR="00FF2A1C" w:rsidRDefault="00236B06">
            <w:pPr>
              <w:pStyle w:val="a7"/>
              <w:spacing w:before="0" w:beforeAutospacing="0" w:after="0" w:afterAutospacing="0"/>
              <w:jc w:val="center"/>
              <w:rPr>
                <w:rFonts w:ascii="仿宋" w:eastAsia="仿宋" w:hAnsi="仿宋" w:cs="Times New Roman"/>
                <w:color w:val="000000"/>
              </w:rPr>
            </w:pPr>
            <w:r>
              <w:rPr>
                <w:rFonts w:ascii="仿宋" w:eastAsia="仿宋" w:hAnsi="仿宋" w:cs="Times New Roman" w:hint="eastAsia"/>
                <w:color w:val="000000"/>
              </w:rPr>
              <w:t>2021.11.04</w:t>
            </w:r>
          </w:p>
        </w:tc>
        <w:tc>
          <w:tcPr>
            <w:tcW w:w="7205" w:type="dxa"/>
            <w:tcBorders>
              <w:top w:val="nil"/>
              <w:left w:val="nil"/>
              <w:bottom w:val="single" w:sz="4" w:space="0" w:color="auto"/>
              <w:right w:val="single" w:sz="8" w:space="0" w:color="000000"/>
            </w:tcBorders>
            <w:tcMar>
              <w:top w:w="0" w:type="dxa"/>
              <w:left w:w="108" w:type="dxa"/>
              <w:bottom w:w="0" w:type="dxa"/>
              <w:right w:w="108" w:type="dxa"/>
            </w:tcMar>
            <w:vAlign w:val="center"/>
          </w:tcPr>
          <w:p w:rsidR="00FF2A1C" w:rsidRDefault="00236B06">
            <w:pPr>
              <w:pStyle w:val="a7"/>
              <w:spacing w:before="0" w:beforeAutospacing="0" w:after="0" w:afterAutospacing="0"/>
              <w:rPr>
                <w:rFonts w:ascii="仿宋" w:eastAsia="仿宋" w:hAnsi="仿宋" w:cs="Times New Roman"/>
                <w:color w:val="FF0000"/>
              </w:rPr>
            </w:pPr>
            <w:r>
              <w:rPr>
                <w:rFonts w:ascii="仿宋" w:eastAsia="仿宋" w:hAnsi="仿宋" w:cs="Times New Roman" w:hint="eastAsia"/>
                <w:color w:val="FF0000"/>
              </w:rPr>
              <w:t>审议通过了《临猗县新田村镇银行股份有限公司2020年三季度工作报告的议案》；《关于临猗新田村镇银行董事会下设的薪酬委员会、风险管理委员会、提名委员会、关联交易委员会成员变更的议案》；《关于临猗新田村镇银行董事会下设的消费者权益保护委员会委员变更的议案》；《关于制度临猗新田村镇银行洗钱和恐怖融资风险自评估管理办法的议案》；《关于制定临猗新田村镇银行绿色金融实施方案的议案》</w:t>
            </w:r>
          </w:p>
        </w:tc>
      </w:tr>
      <w:tr w:rsidR="00FF2A1C">
        <w:trPr>
          <w:jc w:val="center"/>
        </w:trPr>
        <w:tc>
          <w:tcPr>
            <w:tcW w:w="119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rsidR="00FF2A1C" w:rsidRDefault="00236B06">
            <w:pPr>
              <w:pStyle w:val="a7"/>
              <w:spacing w:before="0" w:beforeAutospacing="0" w:after="0" w:afterAutospacing="0"/>
              <w:jc w:val="center"/>
              <w:rPr>
                <w:rFonts w:ascii="仿宋" w:eastAsia="仿宋" w:hAnsi="仿宋"/>
                <w:color w:val="404040"/>
              </w:rPr>
            </w:pPr>
            <w:r>
              <w:rPr>
                <w:rFonts w:ascii="仿宋" w:eastAsia="仿宋" w:hAnsi="仿宋" w:cs="Times New Roman" w:hint="eastAsia"/>
                <w:color w:val="000000"/>
              </w:rPr>
              <w:lastRenderedPageBreak/>
              <w:t>第三届第三次监事会</w:t>
            </w:r>
          </w:p>
        </w:tc>
        <w:tc>
          <w:tcPr>
            <w:tcW w:w="1111"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FF2A1C" w:rsidRDefault="00236B06">
            <w:pPr>
              <w:pStyle w:val="a7"/>
              <w:spacing w:before="0" w:beforeAutospacing="0" w:after="0" w:afterAutospacing="0"/>
              <w:jc w:val="center"/>
              <w:rPr>
                <w:rFonts w:ascii="仿宋" w:eastAsia="仿宋" w:hAnsi="仿宋"/>
                <w:color w:val="404040"/>
              </w:rPr>
            </w:pPr>
            <w:r>
              <w:rPr>
                <w:rFonts w:ascii="仿宋" w:eastAsia="仿宋" w:hAnsi="仿宋" w:cs="Times New Roman" w:hint="eastAsia"/>
                <w:color w:val="000000"/>
              </w:rPr>
              <w:t>2020.11.04</w:t>
            </w:r>
          </w:p>
        </w:tc>
        <w:tc>
          <w:tcPr>
            <w:tcW w:w="7205"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FF2A1C" w:rsidRDefault="00236B06">
            <w:pPr>
              <w:pStyle w:val="a7"/>
              <w:spacing w:before="0" w:beforeAutospacing="0" w:after="0" w:afterAutospacing="0"/>
              <w:rPr>
                <w:rFonts w:ascii="仿宋" w:eastAsia="仿宋" w:hAnsi="仿宋"/>
                <w:color w:val="FF0000"/>
              </w:rPr>
            </w:pPr>
            <w:r>
              <w:rPr>
                <w:rFonts w:ascii="仿宋" w:eastAsia="仿宋" w:hAnsi="仿宋" w:cs="Times New Roman" w:hint="eastAsia"/>
                <w:color w:val="FF0000"/>
              </w:rPr>
              <w:t>审议通过了《关于拟定王博超同志担任临猗县新田村镇银行股份有限公司计划财务部负责人的议案》；《关于临猗县新田村镇银行股份有限公司计划财务部、风险合规部、营业部经理薪酬计发的议案》；《关于临猗县新田村镇银行股份有限公司奖励基金计提的议案》；《关于临猗县新田村镇银行股份有限公司购置土地的议案》；《关于临猗县新田村镇银行有限公司员工最低工资基数调整的议案》</w:t>
            </w:r>
          </w:p>
        </w:tc>
      </w:tr>
    </w:tbl>
    <w:p w:rsidR="00FF2A1C" w:rsidRDefault="00236B06">
      <w:pPr>
        <w:pStyle w:val="2"/>
        <w:spacing w:line="600" w:lineRule="exact"/>
        <w:ind w:firstLineChars="200" w:firstLine="602"/>
        <w:jc w:val="both"/>
        <w:rPr>
          <w:rFonts w:ascii="仿宋" w:eastAsia="仿宋" w:hAnsi="仿宋"/>
          <w:color w:val="404040"/>
          <w:sz w:val="30"/>
          <w:szCs w:val="30"/>
        </w:rPr>
      </w:pPr>
      <w:bookmarkStart w:id="65" w:name="_Toc481080014"/>
      <w:r>
        <w:rPr>
          <w:rStyle w:val="a8"/>
          <w:rFonts w:ascii="仿宋" w:eastAsia="仿宋" w:hAnsi="仿宋" w:cs="Arial" w:hint="eastAsia"/>
          <w:b/>
          <w:bCs/>
          <w:color w:val="000000"/>
          <w:sz w:val="30"/>
          <w:szCs w:val="30"/>
        </w:rPr>
        <w:t>五、</w:t>
      </w:r>
      <w:bookmarkEnd w:id="65"/>
      <w:r>
        <w:rPr>
          <w:rStyle w:val="a8"/>
          <w:rFonts w:ascii="仿宋" w:eastAsia="仿宋" w:hAnsi="仿宋" w:cs="Arial" w:hint="eastAsia"/>
          <w:b/>
          <w:bCs/>
          <w:color w:val="000000"/>
          <w:sz w:val="30"/>
          <w:szCs w:val="30"/>
        </w:rPr>
        <w:t>经营管理层成员及其基本情况</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highlight w:val="yellow"/>
        </w:rPr>
      </w:pPr>
      <w:r w:rsidRPr="002E5766">
        <w:rPr>
          <w:rFonts w:ascii="仿宋" w:eastAsia="仿宋" w:hAnsi="仿宋" w:cs="Times New Roman" w:hint="eastAsia"/>
          <w:color w:val="000000"/>
          <w:sz w:val="30"/>
          <w:szCs w:val="30"/>
        </w:rPr>
        <w:t>本行经营管理层的任职资格和选聘程序、经营管理层的人数和人员构成符合《章程》的规定要求。本行经营管理层由1名行长主持经营班子工作，</w:t>
      </w:r>
      <w:r w:rsidR="003806D5" w:rsidRPr="002E5766">
        <w:rPr>
          <w:rFonts w:ascii="仿宋" w:eastAsia="仿宋" w:hAnsi="仿宋" w:cs="Times New Roman" w:hint="eastAsia"/>
          <w:color w:val="000000"/>
          <w:sz w:val="30"/>
          <w:szCs w:val="30"/>
        </w:rPr>
        <w:t>1</w:t>
      </w:r>
      <w:r w:rsidRPr="002E5766">
        <w:rPr>
          <w:rFonts w:ascii="仿宋" w:eastAsia="仿宋" w:hAnsi="仿宋" w:cs="Times New Roman" w:hint="eastAsia"/>
          <w:color w:val="000000"/>
          <w:sz w:val="30"/>
          <w:szCs w:val="30"/>
        </w:rPr>
        <w:t>名副行长</w:t>
      </w:r>
      <w:r w:rsidR="003806D5" w:rsidRPr="002E5766">
        <w:rPr>
          <w:rFonts w:ascii="仿宋" w:eastAsia="仿宋" w:hAnsi="仿宋" w:cs="Times New Roman" w:hint="eastAsia"/>
          <w:color w:val="000000"/>
          <w:sz w:val="30"/>
          <w:szCs w:val="30"/>
        </w:rPr>
        <w:t>、1名行长助理</w:t>
      </w:r>
      <w:r w:rsidRPr="002E5766">
        <w:rPr>
          <w:rFonts w:ascii="仿宋" w:eastAsia="仿宋" w:hAnsi="仿宋" w:cs="Times New Roman" w:hint="eastAsia"/>
          <w:color w:val="000000"/>
          <w:sz w:val="30"/>
          <w:szCs w:val="30"/>
        </w:rPr>
        <w:t>协助行长工作。</w:t>
      </w:r>
    </w:p>
    <w:tbl>
      <w:tblPr>
        <w:tblW w:w="5953" w:type="dxa"/>
        <w:jc w:val="center"/>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tblPr>
      <w:tblGrid>
        <w:gridCol w:w="1599"/>
        <w:gridCol w:w="1179"/>
        <w:gridCol w:w="1179"/>
        <w:gridCol w:w="1996"/>
      </w:tblGrid>
      <w:tr w:rsidR="00FF2A1C">
        <w:trPr>
          <w:trHeight w:val="266"/>
          <w:jc w:val="center"/>
        </w:trPr>
        <w:tc>
          <w:tcPr>
            <w:tcW w:w="1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rsidP="003806D5">
            <w:pPr>
              <w:pStyle w:val="a7"/>
              <w:spacing w:before="0" w:beforeAutospacing="0" w:after="0" w:afterAutospacing="0" w:line="600" w:lineRule="exact"/>
              <w:ind w:firstLineChars="200" w:firstLine="600"/>
              <w:jc w:val="center"/>
              <w:rPr>
                <w:rFonts w:ascii="仿宋" w:eastAsia="仿宋" w:hAnsi="仿宋"/>
                <w:color w:val="404040"/>
              </w:rPr>
            </w:pPr>
            <w:r>
              <w:rPr>
                <w:rFonts w:hint="eastAsia"/>
                <w:color w:val="404040"/>
                <w:sz w:val="30"/>
                <w:szCs w:val="30"/>
              </w:rPr>
              <w:t> </w:t>
            </w:r>
            <w:r>
              <w:rPr>
                <w:rStyle w:val="a8"/>
                <w:rFonts w:ascii="仿宋" w:eastAsia="仿宋" w:hAnsi="仿宋" w:cs="Times New Roman" w:hint="eastAsia"/>
                <w:color w:val="000000"/>
              </w:rPr>
              <w:t>姓名</w:t>
            </w:r>
          </w:p>
        </w:tc>
        <w:tc>
          <w:tcPr>
            <w:tcW w:w="11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rPr>
                <w:rFonts w:ascii="仿宋" w:eastAsia="仿宋" w:hAnsi="仿宋"/>
                <w:color w:val="404040"/>
              </w:rPr>
            </w:pPr>
            <w:r>
              <w:rPr>
                <w:rStyle w:val="a8"/>
                <w:rFonts w:ascii="仿宋" w:eastAsia="仿宋" w:hAnsi="仿宋" w:cs="Times New Roman" w:hint="eastAsia"/>
                <w:color w:val="000000"/>
              </w:rPr>
              <w:t>性别</w:t>
            </w:r>
          </w:p>
        </w:tc>
        <w:tc>
          <w:tcPr>
            <w:tcW w:w="1179" w:type="dxa"/>
            <w:tcBorders>
              <w:top w:val="single" w:sz="4" w:space="0" w:color="auto"/>
              <w:left w:val="single" w:sz="4" w:space="0" w:color="auto"/>
              <w:bottom w:val="single" w:sz="4" w:space="0" w:color="auto"/>
              <w:right w:val="single" w:sz="8" w:space="0" w:color="DDDDDD"/>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rPr>
                <w:rFonts w:ascii="仿宋" w:eastAsia="仿宋" w:hAnsi="仿宋"/>
                <w:color w:val="404040"/>
              </w:rPr>
            </w:pPr>
            <w:r>
              <w:rPr>
                <w:rStyle w:val="a8"/>
                <w:rFonts w:ascii="仿宋" w:eastAsia="仿宋" w:hAnsi="仿宋" w:cs="Times New Roman" w:hint="eastAsia"/>
                <w:color w:val="000000"/>
              </w:rPr>
              <w:t>学历</w:t>
            </w:r>
          </w:p>
        </w:tc>
        <w:tc>
          <w:tcPr>
            <w:tcW w:w="1996"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2"/>
              <w:jc w:val="center"/>
              <w:rPr>
                <w:rFonts w:ascii="仿宋" w:eastAsia="仿宋" w:hAnsi="仿宋"/>
                <w:color w:val="404040"/>
              </w:rPr>
            </w:pPr>
            <w:r>
              <w:rPr>
                <w:rStyle w:val="a8"/>
                <w:rFonts w:ascii="仿宋" w:eastAsia="仿宋" w:hAnsi="仿宋" w:cs="Times New Roman" w:hint="eastAsia"/>
                <w:color w:val="000000"/>
              </w:rPr>
              <w:t>职务</w:t>
            </w:r>
          </w:p>
        </w:tc>
      </w:tr>
      <w:tr w:rsidR="00FF2A1C">
        <w:trPr>
          <w:trHeight w:val="353"/>
          <w:jc w:val="center"/>
        </w:trPr>
        <w:tc>
          <w:tcPr>
            <w:tcW w:w="1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贾孟辉</w:t>
            </w:r>
          </w:p>
        </w:tc>
        <w:tc>
          <w:tcPr>
            <w:tcW w:w="11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男</w:t>
            </w:r>
          </w:p>
        </w:tc>
        <w:tc>
          <w:tcPr>
            <w:tcW w:w="117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本科</w:t>
            </w:r>
          </w:p>
        </w:tc>
        <w:tc>
          <w:tcPr>
            <w:tcW w:w="199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行长</w:t>
            </w:r>
          </w:p>
        </w:tc>
      </w:tr>
      <w:tr w:rsidR="00FF2A1C">
        <w:trPr>
          <w:trHeight w:val="285"/>
          <w:jc w:val="center"/>
        </w:trPr>
        <w:tc>
          <w:tcPr>
            <w:tcW w:w="1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萧志鹏</w:t>
            </w:r>
          </w:p>
        </w:tc>
        <w:tc>
          <w:tcPr>
            <w:tcW w:w="11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男</w:t>
            </w:r>
          </w:p>
        </w:tc>
        <w:tc>
          <w:tcPr>
            <w:tcW w:w="117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专科</w:t>
            </w:r>
          </w:p>
        </w:tc>
        <w:tc>
          <w:tcPr>
            <w:tcW w:w="199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副行长</w:t>
            </w:r>
          </w:p>
        </w:tc>
      </w:tr>
      <w:tr w:rsidR="00FF2A1C">
        <w:trPr>
          <w:trHeight w:val="351"/>
          <w:jc w:val="center"/>
        </w:trPr>
        <w:tc>
          <w:tcPr>
            <w:tcW w:w="15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3806D5">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乔舒梦</w:t>
            </w:r>
          </w:p>
        </w:tc>
        <w:tc>
          <w:tcPr>
            <w:tcW w:w="11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女</w:t>
            </w:r>
          </w:p>
        </w:tc>
        <w:tc>
          <w:tcPr>
            <w:tcW w:w="117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本科</w:t>
            </w:r>
          </w:p>
        </w:tc>
        <w:tc>
          <w:tcPr>
            <w:tcW w:w="199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行长</w:t>
            </w:r>
            <w:r w:rsidR="005424AD">
              <w:rPr>
                <w:rFonts w:ascii="仿宋" w:eastAsia="仿宋" w:hAnsi="仿宋" w:cs="Times New Roman" w:hint="eastAsia"/>
                <w:color w:val="000000"/>
              </w:rPr>
              <w:t>助理</w:t>
            </w:r>
          </w:p>
        </w:tc>
      </w:tr>
    </w:tbl>
    <w:p w:rsidR="00FF2A1C" w:rsidRDefault="00236B06">
      <w:pPr>
        <w:pStyle w:val="2"/>
        <w:spacing w:line="600" w:lineRule="exact"/>
        <w:ind w:firstLineChars="200" w:firstLine="602"/>
        <w:jc w:val="both"/>
        <w:rPr>
          <w:rFonts w:ascii="仿宋" w:eastAsia="仿宋" w:hAnsi="仿宋"/>
          <w:color w:val="404040"/>
          <w:sz w:val="30"/>
          <w:szCs w:val="30"/>
        </w:rPr>
      </w:pPr>
      <w:bookmarkStart w:id="66" w:name="_Toc227401551"/>
      <w:bookmarkStart w:id="67" w:name="_Toc481080015"/>
      <w:bookmarkEnd w:id="66"/>
      <w:r>
        <w:rPr>
          <w:rStyle w:val="a8"/>
          <w:rFonts w:ascii="仿宋" w:eastAsia="仿宋" w:hAnsi="仿宋" w:cs="Arial" w:hint="eastAsia"/>
          <w:b/>
          <w:bCs/>
          <w:color w:val="404040"/>
          <w:sz w:val="30"/>
          <w:szCs w:val="30"/>
        </w:rPr>
        <w:t>六、</w:t>
      </w:r>
      <w:bookmarkEnd w:id="67"/>
      <w:r>
        <w:rPr>
          <w:rStyle w:val="a8"/>
          <w:rFonts w:ascii="仿宋" w:eastAsia="仿宋" w:hAnsi="仿宋" w:cs="Arial" w:hint="eastAsia"/>
          <w:b/>
          <w:bCs/>
          <w:color w:val="404040"/>
          <w:sz w:val="30"/>
          <w:szCs w:val="30"/>
        </w:rPr>
        <w:t>职能部门与分支机构设置情况</w:t>
      </w:r>
    </w:p>
    <w:p w:rsidR="00FF2A1C" w:rsidRDefault="00236B06">
      <w:pPr>
        <w:pStyle w:val="a7"/>
        <w:spacing w:before="0" w:beforeAutospacing="0" w:after="0" w:afterAutospacing="0" w:line="600" w:lineRule="exact"/>
        <w:ind w:firstLineChars="200" w:firstLine="600"/>
        <w:jc w:val="both"/>
        <w:rPr>
          <w:rFonts w:ascii="仿宋" w:eastAsia="仿宋" w:hAnsi="仿宋" w:cs="Times New Roman"/>
          <w:color w:val="FF0000"/>
          <w:sz w:val="30"/>
          <w:szCs w:val="30"/>
        </w:rPr>
      </w:pPr>
      <w:bookmarkStart w:id="68" w:name="_（一）职能部门设置情况"/>
      <w:bookmarkEnd w:id="68"/>
      <w:r>
        <w:rPr>
          <w:rFonts w:ascii="仿宋" w:eastAsia="仿宋" w:hAnsi="仿宋" w:cs="Times New Roman" w:hint="eastAsia"/>
          <w:color w:val="FF0000"/>
          <w:sz w:val="30"/>
          <w:szCs w:val="30"/>
        </w:rPr>
        <w:t>本行机构设置遵循“简洁、高效”原则，本行下设综合办公室、营业部、信贷管理部、计划财务部、风险合规部、科技部、运维部7个职能部门和庙上支行、临晋支行、耽子支行、孙吉支行、角杯支行。</w:t>
      </w:r>
    </w:p>
    <w:p w:rsidR="00FF2A1C" w:rsidRDefault="00236B06">
      <w:pPr>
        <w:pStyle w:val="a7"/>
        <w:spacing w:before="0" w:beforeAutospacing="0" w:after="0" w:afterAutospacing="0" w:line="600" w:lineRule="exact"/>
        <w:ind w:firstLineChars="200" w:firstLine="600"/>
        <w:jc w:val="both"/>
        <w:rPr>
          <w:rFonts w:ascii="仿宋" w:eastAsia="仿宋" w:hAnsi="仿宋" w:cs="Times New Roman"/>
          <w:color w:val="FF0000"/>
          <w:sz w:val="30"/>
          <w:szCs w:val="30"/>
        </w:rPr>
      </w:pPr>
      <w:bookmarkStart w:id="69" w:name="_Toc193883081"/>
      <w:r>
        <w:rPr>
          <w:rFonts w:ascii="仿宋" w:eastAsia="仿宋" w:hAnsi="仿宋" w:cs="Times New Roman" w:hint="eastAsia"/>
          <w:color w:val="FF0000"/>
          <w:sz w:val="30"/>
          <w:szCs w:val="30"/>
        </w:rPr>
        <w:t>本行在岗正式员工10</w:t>
      </w:r>
      <w:r w:rsidR="009947D7">
        <w:rPr>
          <w:rFonts w:ascii="仿宋" w:eastAsia="仿宋" w:hAnsi="仿宋" w:cs="Times New Roman" w:hint="eastAsia"/>
          <w:color w:val="FF0000"/>
          <w:sz w:val="30"/>
          <w:szCs w:val="30"/>
        </w:rPr>
        <w:t>5</w:t>
      </w:r>
      <w:r>
        <w:rPr>
          <w:rFonts w:ascii="仿宋" w:eastAsia="仿宋" w:hAnsi="仿宋" w:cs="Times New Roman" w:hint="eastAsia"/>
          <w:color w:val="FF0000"/>
          <w:sz w:val="30"/>
          <w:szCs w:val="30"/>
        </w:rPr>
        <w:t>人，其中5</w:t>
      </w:r>
      <w:r w:rsidR="003F6A29">
        <w:rPr>
          <w:rFonts w:ascii="仿宋" w:eastAsia="仿宋" w:hAnsi="仿宋" w:cs="Times New Roman" w:hint="eastAsia"/>
          <w:color w:val="FF0000"/>
          <w:sz w:val="30"/>
          <w:szCs w:val="30"/>
        </w:rPr>
        <w:t>7</w:t>
      </w:r>
      <w:r>
        <w:rPr>
          <w:rFonts w:ascii="仿宋" w:eastAsia="仿宋" w:hAnsi="仿宋" w:cs="Times New Roman" w:hint="eastAsia"/>
          <w:color w:val="FF0000"/>
          <w:sz w:val="30"/>
          <w:szCs w:val="30"/>
        </w:rPr>
        <w:t>名具有大专学历，48名具有本科学历，员工平均年龄28岁。</w:t>
      </w:r>
      <w:bookmarkEnd w:id="69"/>
    </w:p>
    <w:p w:rsidR="00FF2A1C" w:rsidRDefault="00FF2A1C">
      <w:pPr>
        <w:pStyle w:val="1"/>
        <w:spacing w:before="0" w:beforeAutospacing="0" w:after="0" w:afterAutospacing="0" w:line="500" w:lineRule="exact"/>
        <w:jc w:val="center"/>
        <w:rPr>
          <w:rStyle w:val="a8"/>
          <w:rFonts w:ascii="仿宋" w:eastAsia="仿宋" w:hAnsi="仿宋"/>
          <w:b/>
          <w:bCs/>
          <w:color w:val="000000"/>
          <w:sz w:val="30"/>
          <w:szCs w:val="30"/>
        </w:rPr>
      </w:pPr>
      <w:bookmarkStart w:id="70" w:name="_Toc481080016"/>
    </w:p>
    <w:p w:rsidR="00FF2A1C" w:rsidRDefault="00FF2A1C">
      <w:pPr>
        <w:pStyle w:val="1"/>
        <w:spacing w:before="0" w:beforeAutospacing="0" w:after="0" w:afterAutospacing="0" w:line="500" w:lineRule="exact"/>
        <w:jc w:val="center"/>
        <w:rPr>
          <w:rStyle w:val="a8"/>
          <w:rFonts w:ascii="仿宋" w:eastAsia="仿宋" w:hAnsi="仿宋"/>
          <w:b/>
          <w:bCs/>
          <w:color w:val="000000"/>
          <w:sz w:val="30"/>
          <w:szCs w:val="30"/>
        </w:rPr>
      </w:pPr>
    </w:p>
    <w:p w:rsidR="00FF2A1C" w:rsidRDefault="00236B06">
      <w:pPr>
        <w:pStyle w:val="1"/>
        <w:spacing w:before="0" w:beforeAutospacing="0" w:after="0" w:afterAutospacing="0" w:line="500" w:lineRule="exact"/>
        <w:jc w:val="center"/>
        <w:rPr>
          <w:rFonts w:ascii="仿宋" w:eastAsia="仿宋" w:hAnsi="仿宋"/>
          <w:color w:val="404040"/>
          <w:sz w:val="30"/>
          <w:szCs w:val="30"/>
        </w:rPr>
      </w:pPr>
      <w:r>
        <w:rPr>
          <w:rStyle w:val="a8"/>
          <w:rFonts w:ascii="仿宋" w:eastAsia="仿宋" w:hAnsi="仿宋" w:hint="eastAsia"/>
          <w:b/>
          <w:bCs/>
          <w:color w:val="000000"/>
          <w:sz w:val="30"/>
          <w:szCs w:val="30"/>
        </w:rPr>
        <w:lastRenderedPageBreak/>
        <w:t>第六章　年度重大事项</w:t>
      </w:r>
      <w:bookmarkEnd w:id="70"/>
    </w:p>
    <w:p w:rsidR="00FF2A1C" w:rsidRDefault="00236B06">
      <w:pPr>
        <w:pStyle w:val="2"/>
        <w:spacing w:line="500" w:lineRule="exact"/>
        <w:ind w:firstLineChars="200" w:firstLine="602"/>
        <w:jc w:val="both"/>
        <w:rPr>
          <w:rFonts w:ascii="仿宋" w:eastAsia="仿宋" w:hAnsi="仿宋"/>
          <w:color w:val="404040"/>
          <w:sz w:val="30"/>
          <w:szCs w:val="30"/>
        </w:rPr>
      </w:pPr>
      <w:bookmarkStart w:id="71" w:name="_Toc481080017"/>
      <w:r>
        <w:rPr>
          <w:rStyle w:val="a8"/>
          <w:rFonts w:ascii="仿宋" w:eastAsia="仿宋" w:hAnsi="仿宋" w:cs="Arial" w:hint="eastAsia"/>
          <w:b/>
          <w:bCs/>
          <w:color w:val="000000"/>
          <w:sz w:val="30"/>
          <w:szCs w:val="30"/>
        </w:rPr>
        <w:t>一、</w:t>
      </w:r>
      <w:bookmarkEnd w:id="71"/>
      <w:r>
        <w:rPr>
          <w:rStyle w:val="a8"/>
          <w:rFonts w:ascii="仿宋" w:eastAsia="仿宋" w:hAnsi="仿宋" w:cs="Arial" w:hint="eastAsia"/>
          <w:b/>
          <w:bCs/>
          <w:color w:val="000000"/>
          <w:sz w:val="30"/>
          <w:szCs w:val="30"/>
        </w:rPr>
        <w:t>最大十名股东及报告期内变动情况</w:t>
      </w:r>
    </w:p>
    <w:p w:rsidR="00FF2A1C" w:rsidRDefault="00236B06">
      <w:pPr>
        <w:pStyle w:val="a7"/>
        <w:spacing w:before="0" w:beforeAutospacing="0" w:after="0" w:afterAutospacing="0" w:line="500" w:lineRule="exact"/>
        <w:ind w:firstLineChars="200" w:firstLine="600"/>
        <w:jc w:val="both"/>
        <w:rPr>
          <w:rFonts w:ascii="仿宋" w:eastAsia="仿宋" w:hAnsi="仿宋" w:cs="Times New Roman"/>
          <w:color w:val="000000"/>
          <w:sz w:val="30"/>
          <w:szCs w:val="30"/>
          <w:highlight w:val="yellow"/>
        </w:rPr>
      </w:pPr>
      <w:r>
        <w:rPr>
          <w:rFonts w:ascii="仿宋" w:eastAsia="仿宋" w:hAnsi="仿宋" w:cs="Times New Roman" w:hint="eastAsia"/>
          <w:color w:val="000000"/>
          <w:sz w:val="30"/>
          <w:szCs w:val="30"/>
        </w:rPr>
        <w:t>2021年度，本行最大和唯一大股东为山西侯马农村商业银行股份有限公司（主发起行），占股20%；共有十五名股东，最大股东持股1200万元，持股比例20%。具体如下：</w:t>
      </w:r>
    </w:p>
    <w:tbl>
      <w:tblPr>
        <w:tblW w:w="9521" w:type="dxa"/>
        <w:jc w:val="center"/>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tblPr>
      <w:tblGrid>
        <w:gridCol w:w="734"/>
        <w:gridCol w:w="5370"/>
        <w:gridCol w:w="2250"/>
        <w:gridCol w:w="1167"/>
      </w:tblGrid>
      <w:tr w:rsidR="00FF2A1C">
        <w:trPr>
          <w:trHeight w:val="440"/>
          <w:jc w:val="center"/>
        </w:trPr>
        <w:tc>
          <w:tcPr>
            <w:tcW w:w="7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Style w:val="a8"/>
                <w:rFonts w:ascii="仿宋" w:eastAsia="仿宋" w:hAnsi="仿宋" w:cs="Times New Roman" w:hint="eastAsia"/>
                <w:color w:val="000000"/>
              </w:rPr>
              <w:t>序号</w:t>
            </w:r>
          </w:p>
        </w:tc>
        <w:tc>
          <w:tcPr>
            <w:tcW w:w="53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2"/>
              <w:jc w:val="center"/>
              <w:rPr>
                <w:rFonts w:ascii="仿宋" w:eastAsia="仿宋" w:hAnsi="仿宋"/>
                <w:color w:val="404040"/>
              </w:rPr>
            </w:pPr>
            <w:r>
              <w:rPr>
                <w:rStyle w:val="a8"/>
                <w:rFonts w:ascii="仿宋" w:eastAsia="仿宋" w:hAnsi="仿宋" w:cs="Times New Roman" w:hint="eastAsia"/>
                <w:color w:val="000000"/>
              </w:rPr>
              <w:t>姓</w:t>
            </w:r>
            <w:r>
              <w:rPr>
                <w:rStyle w:val="a8"/>
                <w:rFonts w:eastAsia="仿宋" w:hint="eastAsia"/>
                <w:color w:val="000000"/>
              </w:rPr>
              <w:t> </w:t>
            </w:r>
            <w:r>
              <w:rPr>
                <w:rStyle w:val="a8"/>
                <w:rFonts w:ascii="仿宋" w:eastAsia="仿宋" w:hAnsi="仿宋" w:cs="Times New Roman" w:hint="eastAsia"/>
                <w:color w:val="000000"/>
              </w:rPr>
              <w:t>名</w:t>
            </w:r>
          </w:p>
        </w:tc>
        <w:tc>
          <w:tcPr>
            <w:tcW w:w="2250" w:type="dxa"/>
            <w:tcBorders>
              <w:top w:val="single" w:sz="4" w:space="0" w:color="auto"/>
              <w:left w:val="single" w:sz="4" w:space="0" w:color="auto"/>
              <w:bottom w:val="single" w:sz="4" w:space="0" w:color="auto"/>
              <w:right w:val="single" w:sz="8" w:space="0" w:color="DDDDDD"/>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Style w:val="a8"/>
                <w:rFonts w:ascii="仿宋" w:eastAsia="仿宋" w:hAnsi="仿宋" w:cs="Times New Roman" w:hint="eastAsia"/>
                <w:color w:val="000000"/>
              </w:rPr>
              <w:t>持股股金额（万元）</w:t>
            </w:r>
          </w:p>
        </w:tc>
        <w:tc>
          <w:tcPr>
            <w:tcW w:w="1167"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Style w:val="a8"/>
                <w:rFonts w:ascii="仿宋" w:eastAsia="仿宋" w:hAnsi="仿宋" w:cs="Times New Roman" w:hint="eastAsia"/>
                <w:color w:val="000000"/>
              </w:rPr>
              <w:t>股份比例%</w:t>
            </w:r>
          </w:p>
        </w:tc>
      </w:tr>
      <w:tr w:rsidR="00FF2A1C">
        <w:trPr>
          <w:trHeight w:val="470"/>
          <w:jc w:val="center"/>
        </w:trPr>
        <w:tc>
          <w:tcPr>
            <w:tcW w:w="7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1</w:t>
            </w:r>
          </w:p>
        </w:tc>
        <w:tc>
          <w:tcPr>
            <w:tcW w:w="53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山西侯马农村商业银行股份有限公司（主发起行）</w:t>
            </w:r>
          </w:p>
        </w:tc>
        <w:tc>
          <w:tcPr>
            <w:tcW w:w="2250" w:type="dxa"/>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1200</w:t>
            </w:r>
          </w:p>
        </w:tc>
        <w:tc>
          <w:tcPr>
            <w:tcW w:w="1167" w:type="dxa"/>
            <w:tcBorders>
              <w:top w:val="single" w:sz="4" w:space="0" w:color="auto"/>
              <w:left w:val="nil"/>
              <w:bottom w:val="single" w:sz="8" w:space="0" w:color="auto"/>
              <w:right w:val="single" w:sz="8"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20</w:t>
            </w:r>
          </w:p>
        </w:tc>
      </w:tr>
      <w:tr w:rsidR="00FF2A1C">
        <w:trPr>
          <w:trHeight w:val="335"/>
          <w:jc w:val="center"/>
        </w:trPr>
        <w:tc>
          <w:tcPr>
            <w:tcW w:w="7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pStyle w:val="a4"/>
              <w:spacing w:before="0" w:beforeAutospacing="0" w:after="0" w:afterAutospacing="0" w:line="600" w:lineRule="exact"/>
              <w:jc w:val="both"/>
              <w:rPr>
                <w:rFonts w:ascii="仿宋" w:eastAsia="仿宋" w:hAnsi="仿宋"/>
                <w:color w:val="404040"/>
              </w:rPr>
            </w:pPr>
            <w:r>
              <w:rPr>
                <w:rFonts w:ascii="仿宋" w:eastAsia="仿宋" w:hAnsi="仿宋" w:hint="eastAsia"/>
                <w:color w:val="000000"/>
              </w:rPr>
              <w:t>2</w:t>
            </w:r>
          </w:p>
        </w:tc>
        <w:tc>
          <w:tcPr>
            <w:tcW w:w="53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olor w:val="404040"/>
              </w:rPr>
              <w:t>吉林德惠农村商业银行股份有限公司</w:t>
            </w:r>
          </w:p>
        </w:tc>
        <w:tc>
          <w:tcPr>
            <w:tcW w:w="2250" w:type="dxa"/>
            <w:tcBorders>
              <w:top w:val="nil"/>
              <w:left w:val="single" w:sz="4" w:space="0" w:color="auto"/>
              <w:bottom w:val="single" w:sz="8" w:space="0" w:color="auto"/>
              <w:right w:val="single" w:sz="8"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594</w:t>
            </w:r>
          </w:p>
        </w:tc>
        <w:tc>
          <w:tcPr>
            <w:tcW w:w="1167" w:type="dxa"/>
            <w:tcBorders>
              <w:top w:val="nil"/>
              <w:left w:val="nil"/>
              <w:bottom w:val="single" w:sz="8" w:space="0" w:color="auto"/>
              <w:right w:val="single" w:sz="8"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9.9</w:t>
            </w:r>
          </w:p>
        </w:tc>
      </w:tr>
      <w:tr w:rsidR="00FF2A1C">
        <w:trPr>
          <w:trHeight w:val="421"/>
          <w:jc w:val="center"/>
        </w:trPr>
        <w:tc>
          <w:tcPr>
            <w:tcW w:w="7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3</w:t>
            </w:r>
          </w:p>
        </w:tc>
        <w:tc>
          <w:tcPr>
            <w:tcW w:w="53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薛胜利</w:t>
            </w:r>
          </w:p>
        </w:tc>
        <w:tc>
          <w:tcPr>
            <w:tcW w:w="2250" w:type="dxa"/>
            <w:tcBorders>
              <w:top w:val="nil"/>
              <w:left w:val="single" w:sz="4" w:space="0" w:color="auto"/>
              <w:bottom w:val="single" w:sz="8" w:space="0" w:color="auto"/>
              <w:right w:val="single" w:sz="8"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600</w:t>
            </w:r>
          </w:p>
        </w:tc>
        <w:tc>
          <w:tcPr>
            <w:tcW w:w="1167" w:type="dxa"/>
            <w:tcBorders>
              <w:top w:val="nil"/>
              <w:left w:val="nil"/>
              <w:bottom w:val="single" w:sz="8" w:space="0" w:color="auto"/>
              <w:right w:val="single" w:sz="8"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10</w:t>
            </w:r>
          </w:p>
        </w:tc>
      </w:tr>
      <w:tr w:rsidR="00FF2A1C">
        <w:trPr>
          <w:trHeight w:val="363"/>
          <w:jc w:val="center"/>
        </w:trPr>
        <w:tc>
          <w:tcPr>
            <w:tcW w:w="7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4</w:t>
            </w:r>
          </w:p>
        </w:tc>
        <w:tc>
          <w:tcPr>
            <w:tcW w:w="53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olor w:val="404040"/>
              </w:rPr>
              <w:t>杨长锁</w:t>
            </w:r>
          </w:p>
        </w:tc>
        <w:tc>
          <w:tcPr>
            <w:tcW w:w="2250" w:type="dxa"/>
            <w:tcBorders>
              <w:top w:val="nil"/>
              <w:left w:val="single" w:sz="4" w:space="0" w:color="auto"/>
              <w:bottom w:val="single" w:sz="8" w:space="0" w:color="auto"/>
              <w:right w:val="single" w:sz="8"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600</w:t>
            </w:r>
          </w:p>
        </w:tc>
        <w:tc>
          <w:tcPr>
            <w:tcW w:w="1167" w:type="dxa"/>
            <w:tcBorders>
              <w:top w:val="nil"/>
              <w:left w:val="nil"/>
              <w:bottom w:val="single" w:sz="8" w:space="0" w:color="auto"/>
              <w:right w:val="single" w:sz="8"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10</w:t>
            </w:r>
          </w:p>
        </w:tc>
      </w:tr>
      <w:tr w:rsidR="00FF2A1C">
        <w:trPr>
          <w:trHeight w:val="384"/>
          <w:jc w:val="center"/>
        </w:trPr>
        <w:tc>
          <w:tcPr>
            <w:tcW w:w="7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5</w:t>
            </w:r>
          </w:p>
        </w:tc>
        <w:tc>
          <w:tcPr>
            <w:tcW w:w="53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hint="eastAsia"/>
                <w:color w:val="404040"/>
              </w:rPr>
              <w:t>刘彩红</w:t>
            </w:r>
          </w:p>
        </w:tc>
        <w:tc>
          <w:tcPr>
            <w:tcW w:w="2250" w:type="dxa"/>
            <w:tcBorders>
              <w:top w:val="nil"/>
              <w:left w:val="single" w:sz="4" w:space="0" w:color="auto"/>
              <w:bottom w:val="single" w:sz="8" w:space="0" w:color="auto"/>
              <w:right w:val="single" w:sz="8"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540</w:t>
            </w:r>
          </w:p>
        </w:tc>
        <w:tc>
          <w:tcPr>
            <w:tcW w:w="1167" w:type="dxa"/>
            <w:tcBorders>
              <w:top w:val="nil"/>
              <w:left w:val="nil"/>
              <w:bottom w:val="single" w:sz="8" w:space="0" w:color="auto"/>
              <w:right w:val="single" w:sz="8"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9</w:t>
            </w:r>
          </w:p>
        </w:tc>
      </w:tr>
      <w:tr w:rsidR="00FF2A1C">
        <w:trPr>
          <w:trHeight w:val="333"/>
          <w:jc w:val="center"/>
        </w:trPr>
        <w:tc>
          <w:tcPr>
            <w:tcW w:w="7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6</w:t>
            </w:r>
          </w:p>
        </w:tc>
        <w:tc>
          <w:tcPr>
            <w:tcW w:w="53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hint="eastAsia"/>
                <w:color w:val="404040"/>
              </w:rPr>
              <w:t>魏海军</w:t>
            </w:r>
          </w:p>
        </w:tc>
        <w:tc>
          <w:tcPr>
            <w:tcW w:w="2250" w:type="dxa"/>
            <w:tcBorders>
              <w:top w:val="nil"/>
              <w:left w:val="single" w:sz="4" w:space="0" w:color="auto"/>
              <w:bottom w:val="single" w:sz="8" w:space="0" w:color="auto"/>
              <w:right w:val="single" w:sz="8"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480</w:t>
            </w:r>
          </w:p>
        </w:tc>
        <w:tc>
          <w:tcPr>
            <w:tcW w:w="1167" w:type="dxa"/>
            <w:tcBorders>
              <w:top w:val="nil"/>
              <w:left w:val="nil"/>
              <w:bottom w:val="single" w:sz="8" w:space="0" w:color="auto"/>
              <w:right w:val="single" w:sz="8"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8</w:t>
            </w:r>
          </w:p>
        </w:tc>
      </w:tr>
      <w:tr w:rsidR="00FF2A1C">
        <w:trPr>
          <w:trHeight w:val="281"/>
          <w:jc w:val="center"/>
        </w:trPr>
        <w:tc>
          <w:tcPr>
            <w:tcW w:w="7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7</w:t>
            </w:r>
          </w:p>
        </w:tc>
        <w:tc>
          <w:tcPr>
            <w:tcW w:w="53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付雪琴</w:t>
            </w:r>
          </w:p>
        </w:tc>
        <w:tc>
          <w:tcPr>
            <w:tcW w:w="2250" w:type="dxa"/>
            <w:tcBorders>
              <w:top w:val="nil"/>
              <w:left w:val="single" w:sz="4" w:space="0" w:color="auto"/>
              <w:bottom w:val="single" w:sz="8" w:space="0" w:color="auto"/>
              <w:right w:val="single" w:sz="8"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360</w:t>
            </w:r>
          </w:p>
        </w:tc>
        <w:tc>
          <w:tcPr>
            <w:tcW w:w="1167" w:type="dxa"/>
            <w:tcBorders>
              <w:top w:val="nil"/>
              <w:left w:val="nil"/>
              <w:bottom w:val="single" w:sz="8" w:space="0" w:color="auto"/>
              <w:right w:val="single" w:sz="8"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6</w:t>
            </w:r>
          </w:p>
        </w:tc>
      </w:tr>
      <w:tr w:rsidR="00FF2A1C">
        <w:trPr>
          <w:trHeight w:val="404"/>
          <w:jc w:val="center"/>
        </w:trPr>
        <w:tc>
          <w:tcPr>
            <w:tcW w:w="7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8</w:t>
            </w:r>
          </w:p>
        </w:tc>
        <w:tc>
          <w:tcPr>
            <w:tcW w:w="53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段丽萍</w:t>
            </w:r>
          </w:p>
        </w:tc>
        <w:tc>
          <w:tcPr>
            <w:tcW w:w="2250" w:type="dxa"/>
            <w:tcBorders>
              <w:top w:val="nil"/>
              <w:left w:val="single" w:sz="4" w:space="0" w:color="auto"/>
              <w:bottom w:val="single" w:sz="8" w:space="0" w:color="auto"/>
              <w:right w:val="single" w:sz="8"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300</w:t>
            </w:r>
          </w:p>
        </w:tc>
        <w:tc>
          <w:tcPr>
            <w:tcW w:w="1167" w:type="dxa"/>
            <w:tcBorders>
              <w:top w:val="nil"/>
              <w:left w:val="nil"/>
              <w:bottom w:val="single" w:sz="8" w:space="0" w:color="auto"/>
              <w:right w:val="single" w:sz="8"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5</w:t>
            </w:r>
          </w:p>
        </w:tc>
      </w:tr>
      <w:tr w:rsidR="00FF2A1C">
        <w:trPr>
          <w:trHeight w:val="352"/>
          <w:jc w:val="center"/>
        </w:trPr>
        <w:tc>
          <w:tcPr>
            <w:tcW w:w="7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9</w:t>
            </w:r>
          </w:p>
        </w:tc>
        <w:tc>
          <w:tcPr>
            <w:tcW w:w="53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荆欣</w:t>
            </w:r>
          </w:p>
        </w:tc>
        <w:tc>
          <w:tcPr>
            <w:tcW w:w="2250" w:type="dxa"/>
            <w:tcBorders>
              <w:top w:val="nil"/>
              <w:left w:val="single" w:sz="4" w:space="0" w:color="auto"/>
              <w:bottom w:val="single" w:sz="8" w:space="0" w:color="auto"/>
              <w:right w:val="single" w:sz="8"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300</w:t>
            </w:r>
          </w:p>
        </w:tc>
        <w:tc>
          <w:tcPr>
            <w:tcW w:w="1167" w:type="dxa"/>
            <w:tcBorders>
              <w:top w:val="nil"/>
              <w:left w:val="nil"/>
              <w:bottom w:val="single" w:sz="8" w:space="0" w:color="auto"/>
              <w:right w:val="single" w:sz="8"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5</w:t>
            </w:r>
          </w:p>
        </w:tc>
      </w:tr>
      <w:tr w:rsidR="00FF2A1C">
        <w:trPr>
          <w:trHeight w:val="282"/>
          <w:jc w:val="center"/>
        </w:trPr>
        <w:tc>
          <w:tcPr>
            <w:tcW w:w="7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jc w:val="both"/>
              <w:rPr>
                <w:rFonts w:ascii="仿宋" w:eastAsia="仿宋" w:hAnsi="仿宋"/>
                <w:color w:val="404040"/>
              </w:rPr>
            </w:pPr>
            <w:r>
              <w:rPr>
                <w:rFonts w:ascii="仿宋" w:eastAsia="仿宋" w:hAnsi="仿宋" w:cs="Times New Roman" w:hint="eastAsia"/>
                <w:color w:val="000000"/>
              </w:rPr>
              <w:t>10</w:t>
            </w:r>
          </w:p>
        </w:tc>
        <w:tc>
          <w:tcPr>
            <w:tcW w:w="53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袁淑兰</w:t>
            </w:r>
          </w:p>
        </w:tc>
        <w:tc>
          <w:tcPr>
            <w:tcW w:w="2250" w:type="dxa"/>
            <w:tcBorders>
              <w:top w:val="nil"/>
              <w:left w:val="single" w:sz="4" w:space="0" w:color="auto"/>
              <w:bottom w:val="single" w:sz="8" w:space="0" w:color="auto"/>
              <w:right w:val="single" w:sz="8"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246</w:t>
            </w:r>
          </w:p>
        </w:tc>
        <w:tc>
          <w:tcPr>
            <w:tcW w:w="1167" w:type="dxa"/>
            <w:tcBorders>
              <w:top w:val="nil"/>
              <w:left w:val="nil"/>
              <w:bottom w:val="single" w:sz="8" w:space="0" w:color="auto"/>
              <w:right w:val="single" w:sz="8"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3.44</w:t>
            </w:r>
          </w:p>
        </w:tc>
      </w:tr>
      <w:tr w:rsidR="00FF2A1C">
        <w:trPr>
          <w:trHeight w:val="282"/>
          <w:jc w:val="center"/>
        </w:trPr>
        <w:tc>
          <w:tcPr>
            <w:tcW w:w="7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jc w:val="both"/>
              <w:rPr>
                <w:rFonts w:ascii="仿宋" w:eastAsia="仿宋" w:hAnsi="仿宋" w:cs="Times New Roman"/>
                <w:color w:val="000000"/>
              </w:rPr>
            </w:pPr>
            <w:r>
              <w:rPr>
                <w:rFonts w:ascii="仿宋" w:eastAsia="仿宋" w:hAnsi="仿宋" w:cs="Times New Roman" w:hint="eastAsia"/>
                <w:color w:val="000000"/>
              </w:rPr>
              <w:t>11</w:t>
            </w:r>
          </w:p>
        </w:tc>
        <w:tc>
          <w:tcPr>
            <w:tcW w:w="53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s="Times New Roman"/>
                <w:color w:val="000000"/>
              </w:rPr>
            </w:pPr>
            <w:r>
              <w:rPr>
                <w:rFonts w:ascii="仿宋" w:eastAsia="仿宋" w:hAnsi="仿宋" w:cs="Times New Roman" w:hint="eastAsia"/>
                <w:color w:val="000000"/>
              </w:rPr>
              <w:t>程占平</w:t>
            </w:r>
          </w:p>
        </w:tc>
        <w:tc>
          <w:tcPr>
            <w:tcW w:w="2250" w:type="dxa"/>
            <w:tcBorders>
              <w:top w:val="nil"/>
              <w:left w:val="single" w:sz="4" w:space="0" w:color="auto"/>
              <w:bottom w:val="single" w:sz="8" w:space="0" w:color="auto"/>
              <w:right w:val="single" w:sz="8"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s="Times New Roman"/>
                <w:color w:val="000000"/>
              </w:rPr>
            </w:pPr>
            <w:r>
              <w:rPr>
                <w:rFonts w:ascii="仿宋" w:eastAsia="仿宋" w:hAnsi="仿宋" w:cs="Times New Roman" w:hint="eastAsia"/>
                <w:color w:val="000000"/>
              </w:rPr>
              <w:t>240</w:t>
            </w:r>
          </w:p>
        </w:tc>
        <w:tc>
          <w:tcPr>
            <w:tcW w:w="1167" w:type="dxa"/>
            <w:tcBorders>
              <w:top w:val="nil"/>
              <w:left w:val="nil"/>
              <w:bottom w:val="single" w:sz="8" w:space="0" w:color="auto"/>
              <w:right w:val="single" w:sz="8"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s="Times New Roman"/>
                <w:color w:val="000000"/>
              </w:rPr>
            </w:pPr>
            <w:r>
              <w:rPr>
                <w:rFonts w:ascii="仿宋" w:eastAsia="仿宋" w:hAnsi="仿宋" w:cs="Times New Roman" w:hint="eastAsia"/>
                <w:color w:val="000000"/>
              </w:rPr>
              <w:t>4</w:t>
            </w:r>
          </w:p>
        </w:tc>
      </w:tr>
      <w:tr w:rsidR="00FF2A1C">
        <w:trPr>
          <w:trHeight w:val="282"/>
          <w:jc w:val="center"/>
        </w:trPr>
        <w:tc>
          <w:tcPr>
            <w:tcW w:w="7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jc w:val="both"/>
              <w:rPr>
                <w:rFonts w:ascii="仿宋" w:eastAsia="仿宋" w:hAnsi="仿宋" w:cs="Times New Roman"/>
                <w:color w:val="000000"/>
              </w:rPr>
            </w:pPr>
            <w:r>
              <w:rPr>
                <w:rFonts w:ascii="仿宋" w:eastAsia="仿宋" w:hAnsi="仿宋" w:cs="Times New Roman" w:hint="eastAsia"/>
                <w:color w:val="000000"/>
              </w:rPr>
              <w:t>12</w:t>
            </w:r>
          </w:p>
        </w:tc>
        <w:tc>
          <w:tcPr>
            <w:tcW w:w="53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s="Times New Roman"/>
                <w:color w:val="000000"/>
              </w:rPr>
            </w:pPr>
            <w:r>
              <w:rPr>
                <w:rFonts w:ascii="仿宋" w:eastAsia="仿宋" w:hAnsi="仿宋" w:cs="Times New Roman" w:hint="eastAsia"/>
                <w:color w:val="000000"/>
              </w:rPr>
              <w:t>刘永忠</w:t>
            </w:r>
          </w:p>
        </w:tc>
        <w:tc>
          <w:tcPr>
            <w:tcW w:w="2250" w:type="dxa"/>
            <w:tcBorders>
              <w:top w:val="nil"/>
              <w:left w:val="single" w:sz="4" w:space="0" w:color="auto"/>
              <w:bottom w:val="single" w:sz="8" w:space="0" w:color="auto"/>
              <w:right w:val="single" w:sz="8"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s="Times New Roman"/>
                <w:color w:val="000000"/>
              </w:rPr>
            </w:pPr>
            <w:r>
              <w:rPr>
                <w:rFonts w:ascii="仿宋" w:eastAsia="仿宋" w:hAnsi="仿宋" w:cs="Times New Roman" w:hint="eastAsia"/>
                <w:color w:val="000000"/>
              </w:rPr>
              <w:t>240</w:t>
            </w:r>
          </w:p>
        </w:tc>
        <w:tc>
          <w:tcPr>
            <w:tcW w:w="1167" w:type="dxa"/>
            <w:tcBorders>
              <w:top w:val="nil"/>
              <w:left w:val="nil"/>
              <w:bottom w:val="single" w:sz="8" w:space="0" w:color="auto"/>
              <w:right w:val="single" w:sz="8"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s="Times New Roman"/>
                <w:color w:val="000000"/>
              </w:rPr>
            </w:pPr>
            <w:r>
              <w:rPr>
                <w:rFonts w:ascii="仿宋" w:eastAsia="仿宋" w:hAnsi="仿宋" w:cs="Times New Roman" w:hint="eastAsia"/>
                <w:color w:val="000000"/>
              </w:rPr>
              <w:t>4</w:t>
            </w:r>
          </w:p>
        </w:tc>
      </w:tr>
      <w:tr w:rsidR="00FF2A1C">
        <w:trPr>
          <w:trHeight w:val="282"/>
          <w:jc w:val="center"/>
        </w:trPr>
        <w:tc>
          <w:tcPr>
            <w:tcW w:w="7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jc w:val="both"/>
              <w:rPr>
                <w:rFonts w:ascii="仿宋" w:eastAsia="仿宋" w:hAnsi="仿宋" w:cs="Times New Roman"/>
                <w:color w:val="000000"/>
              </w:rPr>
            </w:pPr>
            <w:r>
              <w:rPr>
                <w:rFonts w:ascii="仿宋" w:eastAsia="仿宋" w:hAnsi="仿宋" w:cs="Times New Roman" w:hint="eastAsia"/>
                <w:color w:val="000000"/>
              </w:rPr>
              <w:t>13</w:t>
            </w:r>
          </w:p>
        </w:tc>
        <w:tc>
          <w:tcPr>
            <w:tcW w:w="53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s="Times New Roman"/>
                <w:color w:val="000000"/>
              </w:rPr>
            </w:pPr>
            <w:r>
              <w:rPr>
                <w:rFonts w:ascii="仿宋" w:eastAsia="仿宋" w:hAnsi="仿宋" w:cs="Times New Roman" w:hint="eastAsia"/>
                <w:color w:val="000000"/>
              </w:rPr>
              <w:t>王稠虎</w:t>
            </w:r>
          </w:p>
        </w:tc>
        <w:tc>
          <w:tcPr>
            <w:tcW w:w="2250" w:type="dxa"/>
            <w:tcBorders>
              <w:top w:val="nil"/>
              <w:left w:val="single" w:sz="4" w:space="0" w:color="auto"/>
              <w:bottom w:val="single" w:sz="8" w:space="0" w:color="auto"/>
              <w:right w:val="single" w:sz="8"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s="Times New Roman"/>
                <w:color w:val="000000"/>
              </w:rPr>
            </w:pPr>
            <w:r>
              <w:rPr>
                <w:rFonts w:ascii="仿宋" w:eastAsia="仿宋" w:hAnsi="仿宋" w:cs="Times New Roman" w:hint="eastAsia"/>
                <w:color w:val="000000"/>
              </w:rPr>
              <w:t>180</w:t>
            </w:r>
          </w:p>
        </w:tc>
        <w:tc>
          <w:tcPr>
            <w:tcW w:w="1167" w:type="dxa"/>
            <w:tcBorders>
              <w:top w:val="nil"/>
              <w:left w:val="nil"/>
              <w:bottom w:val="single" w:sz="8" w:space="0" w:color="auto"/>
              <w:right w:val="single" w:sz="8"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s="Times New Roman"/>
                <w:color w:val="000000"/>
              </w:rPr>
            </w:pPr>
            <w:r>
              <w:rPr>
                <w:rFonts w:ascii="仿宋" w:eastAsia="仿宋" w:hAnsi="仿宋" w:cs="Times New Roman" w:hint="eastAsia"/>
                <w:color w:val="000000"/>
              </w:rPr>
              <w:t>3</w:t>
            </w:r>
          </w:p>
        </w:tc>
      </w:tr>
      <w:tr w:rsidR="00FF2A1C">
        <w:trPr>
          <w:trHeight w:val="282"/>
          <w:jc w:val="center"/>
        </w:trPr>
        <w:tc>
          <w:tcPr>
            <w:tcW w:w="7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jc w:val="both"/>
              <w:rPr>
                <w:rFonts w:ascii="仿宋" w:eastAsia="仿宋" w:hAnsi="仿宋" w:cs="Times New Roman"/>
                <w:color w:val="000000"/>
              </w:rPr>
            </w:pPr>
            <w:r>
              <w:rPr>
                <w:rFonts w:ascii="仿宋" w:eastAsia="仿宋" w:hAnsi="仿宋" w:cs="Times New Roman" w:hint="eastAsia"/>
                <w:color w:val="000000"/>
              </w:rPr>
              <w:t>14</w:t>
            </w:r>
          </w:p>
        </w:tc>
        <w:tc>
          <w:tcPr>
            <w:tcW w:w="53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s="Times New Roman"/>
                <w:color w:val="000000"/>
              </w:rPr>
            </w:pPr>
            <w:r>
              <w:rPr>
                <w:rFonts w:ascii="仿宋" w:eastAsia="仿宋" w:hAnsi="仿宋" w:cs="Times New Roman" w:hint="eastAsia"/>
                <w:color w:val="000000"/>
              </w:rPr>
              <w:t>王勤生</w:t>
            </w:r>
          </w:p>
        </w:tc>
        <w:tc>
          <w:tcPr>
            <w:tcW w:w="2250" w:type="dxa"/>
            <w:tcBorders>
              <w:top w:val="nil"/>
              <w:left w:val="single" w:sz="4" w:space="0" w:color="auto"/>
              <w:bottom w:val="single" w:sz="4" w:space="0" w:color="auto"/>
              <w:right w:val="single" w:sz="8"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s="Times New Roman"/>
                <w:color w:val="000000"/>
              </w:rPr>
            </w:pPr>
            <w:r>
              <w:rPr>
                <w:rFonts w:ascii="仿宋" w:eastAsia="仿宋" w:hAnsi="仿宋" w:cs="Times New Roman" w:hint="eastAsia"/>
                <w:color w:val="000000"/>
              </w:rPr>
              <w:t>120</w:t>
            </w:r>
          </w:p>
        </w:tc>
        <w:tc>
          <w:tcPr>
            <w:tcW w:w="1167" w:type="dxa"/>
            <w:tcBorders>
              <w:top w:val="nil"/>
              <w:left w:val="nil"/>
              <w:bottom w:val="single" w:sz="4" w:space="0" w:color="auto"/>
              <w:right w:val="single" w:sz="8"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s="Times New Roman"/>
                <w:color w:val="000000"/>
              </w:rPr>
            </w:pPr>
            <w:r>
              <w:rPr>
                <w:rFonts w:ascii="仿宋" w:eastAsia="仿宋" w:hAnsi="仿宋" w:cs="Times New Roman" w:hint="eastAsia"/>
                <w:color w:val="000000"/>
              </w:rPr>
              <w:t>2</w:t>
            </w:r>
          </w:p>
        </w:tc>
      </w:tr>
      <w:tr w:rsidR="00FF2A1C">
        <w:trPr>
          <w:trHeight w:val="282"/>
          <w:jc w:val="center"/>
        </w:trPr>
        <w:tc>
          <w:tcPr>
            <w:tcW w:w="7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jc w:val="both"/>
              <w:rPr>
                <w:rFonts w:ascii="仿宋" w:eastAsia="仿宋" w:hAnsi="仿宋" w:cs="Times New Roman"/>
                <w:color w:val="000000"/>
              </w:rPr>
            </w:pPr>
            <w:r>
              <w:rPr>
                <w:rFonts w:ascii="仿宋" w:eastAsia="仿宋" w:hAnsi="仿宋" w:cs="Times New Roman" w:hint="eastAsia"/>
                <w:color w:val="000000"/>
              </w:rPr>
              <w:t>15</w:t>
            </w:r>
          </w:p>
        </w:tc>
        <w:tc>
          <w:tcPr>
            <w:tcW w:w="53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s="Times New Roman"/>
                <w:color w:val="000000"/>
              </w:rPr>
            </w:pPr>
            <w:r>
              <w:rPr>
                <w:rFonts w:ascii="仿宋" w:eastAsia="仿宋" w:hAnsi="仿宋" w:cs="Times New Roman" w:hint="eastAsia"/>
                <w:color w:val="000000"/>
              </w:rPr>
              <w:t>席小玲</w:t>
            </w:r>
          </w:p>
        </w:tc>
        <w:tc>
          <w:tcPr>
            <w:tcW w:w="2250" w:type="dxa"/>
            <w:tcBorders>
              <w:top w:val="single" w:sz="4" w:space="0" w:color="auto"/>
              <w:left w:val="single" w:sz="4" w:space="0" w:color="auto"/>
              <w:bottom w:val="single" w:sz="8" w:space="0" w:color="auto"/>
              <w:right w:val="single" w:sz="8"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s="Times New Roman"/>
                <w:color w:val="000000"/>
              </w:rPr>
            </w:pPr>
            <w:r>
              <w:rPr>
                <w:rFonts w:ascii="仿宋" w:eastAsia="仿宋" w:hAnsi="仿宋" w:cs="Times New Roman" w:hint="eastAsia"/>
                <w:color w:val="000000"/>
              </w:rPr>
              <w:t>40</w:t>
            </w:r>
          </w:p>
        </w:tc>
        <w:tc>
          <w:tcPr>
            <w:tcW w:w="1167" w:type="dxa"/>
            <w:tcBorders>
              <w:top w:val="single" w:sz="4" w:space="0" w:color="auto"/>
              <w:left w:val="nil"/>
              <w:bottom w:val="single" w:sz="8" w:space="0" w:color="auto"/>
              <w:right w:val="single" w:sz="8"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s="Times New Roman"/>
                <w:color w:val="000000"/>
              </w:rPr>
            </w:pPr>
            <w:r>
              <w:rPr>
                <w:rFonts w:ascii="仿宋" w:eastAsia="仿宋" w:hAnsi="仿宋" w:cs="Times New Roman" w:hint="eastAsia"/>
                <w:color w:val="000000"/>
              </w:rPr>
              <w:t>0.66</w:t>
            </w:r>
          </w:p>
        </w:tc>
      </w:tr>
      <w:tr w:rsidR="00FF2A1C">
        <w:trPr>
          <w:trHeight w:val="410"/>
          <w:jc w:val="center"/>
        </w:trPr>
        <w:tc>
          <w:tcPr>
            <w:tcW w:w="610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合计</w:t>
            </w:r>
          </w:p>
        </w:tc>
        <w:tc>
          <w:tcPr>
            <w:tcW w:w="2250" w:type="dxa"/>
            <w:tcBorders>
              <w:top w:val="nil"/>
              <w:left w:val="single" w:sz="4" w:space="0" w:color="auto"/>
              <w:bottom w:val="single" w:sz="8" w:space="0" w:color="auto"/>
              <w:right w:val="single" w:sz="8" w:space="0" w:color="auto"/>
            </w:tcBorders>
            <w:tcMar>
              <w:top w:w="15" w:type="dxa"/>
              <w:left w:w="15" w:type="dxa"/>
              <w:bottom w:w="0" w:type="dxa"/>
              <w:right w:w="15" w:type="dxa"/>
            </w:tcMar>
            <w:vAlign w:val="center"/>
          </w:tcPr>
          <w:p w:rsidR="00FF2A1C" w:rsidRDefault="002D1A28">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6000</w:t>
            </w:r>
          </w:p>
        </w:tc>
        <w:tc>
          <w:tcPr>
            <w:tcW w:w="1167" w:type="dxa"/>
            <w:tcBorders>
              <w:top w:val="nil"/>
              <w:left w:val="nil"/>
              <w:bottom w:val="single" w:sz="8" w:space="0" w:color="auto"/>
              <w:right w:val="single" w:sz="8" w:space="0" w:color="auto"/>
            </w:tcBorders>
            <w:tcMar>
              <w:top w:w="15" w:type="dxa"/>
              <w:left w:w="15" w:type="dxa"/>
              <w:bottom w:w="0" w:type="dxa"/>
              <w:right w:w="15" w:type="dxa"/>
            </w:tcMar>
            <w:vAlign w:val="center"/>
          </w:tcPr>
          <w:p w:rsidR="00FF2A1C" w:rsidRDefault="00236B06">
            <w:pPr>
              <w:pStyle w:val="a7"/>
              <w:spacing w:before="0" w:beforeAutospacing="0" w:after="0" w:afterAutospacing="0" w:line="600" w:lineRule="exact"/>
              <w:ind w:firstLineChars="200" w:firstLine="480"/>
              <w:jc w:val="center"/>
              <w:rPr>
                <w:rFonts w:ascii="仿宋" w:eastAsia="仿宋" w:hAnsi="仿宋"/>
                <w:color w:val="404040"/>
              </w:rPr>
            </w:pPr>
            <w:r>
              <w:rPr>
                <w:rFonts w:ascii="仿宋" w:eastAsia="仿宋" w:hAnsi="仿宋" w:cs="Times New Roman" w:hint="eastAsia"/>
                <w:color w:val="000000"/>
              </w:rPr>
              <w:t>100</w:t>
            </w:r>
          </w:p>
        </w:tc>
      </w:tr>
    </w:tbl>
    <w:p w:rsidR="00FF2A1C" w:rsidRDefault="00236B06">
      <w:pPr>
        <w:pStyle w:val="2"/>
        <w:spacing w:line="600" w:lineRule="exact"/>
        <w:ind w:firstLineChars="200" w:firstLine="602"/>
        <w:jc w:val="both"/>
        <w:rPr>
          <w:rFonts w:ascii="仿宋" w:eastAsia="仿宋" w:hAnsi="仿宋"/>
          <w:color w:val="404040"/>
          <w:sz w:val="30"/>
          <w:szCs w:val="30"/>
        </w:rPr>
      </w:pPr>
      <w:bookmarkStart w:id="72" w:name="_Toc481080018"/>
      <w:r>
        <w:rPr>
          <w:rStyle w:val="a8"/>
          <w:rFonts w:ascii="仿宋" w:eastAsia="仿宋" w:hAnsi="仿宋" w:cs="Arial" w:hint="eastAsia"/>
          <w:b/>
          <w:bCs/>
          <w:color w:val="000000"/>
          <w:sz w:val="30"/>
          <w:szCs w:val="30"/>
        </w:rPr>
        <w:lastRenderedPageBreak/>
        <w:t>二、</w:t>
      </w:r>
      <w:bookmarkEnd w:id="72"/>
      <w:r>
        <w:rPr>
          <w:rStyle w:val="a8"/>
          <w:rFonts w:ascii="仿宋" w:eastAsia="仿宋" w:hAnsi="仿宋" w:cs="Arial" w:hint="eastAsia"/>
          <w:b/>
          <w:bCs/>
          <w:color w:val="000000"/>
          <w:sz w:val="30"/>
          <w:szCs w:val="30"/>
        </w:rPr>
        <w:t>增加或减少注册资本、分立合并事项</w:t>
      </w:r>
    </w:p>
    <w:p w:rsidR="00FF2A1C" w:rsidRDefault="00236B06">
      <w:pPr>
        <w:pStyle w:val="a7"/>
        <w:spacing w:before="0" w:beforeAutospacing="0" w:after="0" w:afterAutospacing="0" w:line="600" w:lineRule="exact"/>
        <w:ind w:firstLineChars="200" w:firstLine="600"/>
        <w:jc w:val="both"/>
        <w:rPr>
          <w:rFonts w:ascii="仿宋" w:eastAsia="仿宋" w:hAnsi="仿宋"/>
          <w:color w:val="404040"/>
          <w:sz w:val="30"/>
          <w:szCs w:val="30"/>
        </w:rPr>
      </w:pPr>
      <w:r>
        <w:rPr>
          <w:rFonts w:ascii="仿宋" w:eastAsia="仿宋" w:hAnsi="仿宋" w:cs="Times New Roman" w:hint="eastAsia"/>
          <w:color w:val="000000"/>
          <w:sz w:val="30"/>
          <w:szCs w:val="30"/>
        </w:rPr>
        <w:t>报告期内，本行没有增加或减少注册资本，无分立合并事项。</w:t>
      </w:r>
    </w:p>
    <w:p w:rsidR="00FF2A1C" w:rsidRDefault="00236B06">
      <w:pPr>
        <w:pStyle w:val="a7"/>
        <w:spacing w:before="0" w:beforeAutospacing="0" w:after="0" w:afterAutospacing="0" w:line="600" w:lineRule="exact"/>
        <w:ind w:firstLineChars="200" w:firstLine="602"/>
        <w:jc w:val="both"/>
        <w:rPr>
          <w:rFonts w:ascii="仿宋" w:eastAsia="仿宋" w:hAnsi="仿宋"/>
          <w:color w:val="404040"/>
          <w:sz w:val="30"/>
          <w:szCs w:val="30"/>
        </w:rPr>
      </w:pPr>
      <w:bookmarkStart w:id="73" w:name="_Toc481080019"/>
      <w:r>
        <w:rPr>
          <w:rStyle w:val="a8"/>
          <w:rFonts w:ascii="仿宋" w:eastAsia="仿宋" w:hAnsi="仿宋" w:cs="Arial" w:hint="eastAsia"/>
          <w:color w:val="000000"/>
          <w:sz w:val="30"/>
          <w:szCs w:val="30"/>
        </w:rPr>
        <w:t>三、</w:t>
      </w:r>
      <w:bookmarkEnd w:id="73"/>
      <w:r>
        <w:rPr>
          <w:rStyle w:val="a8"/>
          <w:rFonts w:ascii="仿宋" w:eastAsia="仿宋" w:hAnsi="仿宋" w:cs="Arial" w:hint="eastAsia"/>
          <w:color w:val="000000"/>
          <w:sz w:val="30"/>
          <w:szCs w:val="30"/>
        </w:rPr>
        <w:t>本行、本行董事会及董事接受处罚情况</w:t>
      </w:r>
    </w:p>
    <w:p w:rsidR="00FF2A1C" w:rsidRDefault="00236B06">
      <w:pPr>
        <w:pStyle w:val="a7"/>
        <w:spacing w:before="0" w:beforeAutospacing="0" w:after="0" w:afterAutospacing="0" w:line="600" w:lineRule="exact"/>
        <w:ind w:firstLineChars="200" w:firstLine="600"/>
        <w:jc w:val="both"/>
        <w:rPr>
          <w:rFonts w:ascii="仿宋" w:eastAsia="仿宋" w:hAnsi="仿宋" w:cs="Times New Roman" w:hint="eastAsia"/>
          <w:color w:val="000000"/>
          <w:sz w:val="30"/>
          <w:szCs w:val="30"/>
        </w:rPr>
      </w:pPr>
      <w:r>
        <w:rPr>
          <w:rFonts w:ascii="仿宋" w:eastAsia="仿宋" w:hAnsi="仿宋" w:cs="Times New Roman" w:hint="eastAsia"/>
          <w:color w:val="000000"/>
          <w:sz w:val="30"/>
          <w:szCs w:val="30"/>
        </w:rPr>
        <w:t>报告期内，本行、本行董事会及董事没有接受处罚情况。</w:t>
      </w:r>
    </w:p>
    <w:p w:rsidR="00137A7C" w:rsidRPr="003D6389" w:rsidRDefault="00137A7C" w:rsidP="00BB1DDC">
      <w:pPr>
        <w:pStyle w:val="a7"/>
        <w:spacing w:before="0" w:beforeAutospacing="0" w:after="0" w:afterAutospacing="0" w:line="600" w:lineRule="exact"/>
        <w:ind w:firstLineChars="200" w:firstLine="602"/>
        <w:jc w:val="both"/>
        <w:rPr>
          <w:rStyle w:val="a8"/>
          <w:rFonts w:ascii="仿宋" w:eastAsia="仿宋" w:hAnsi="仿宋" w:cs="Arial" w:hint="eastAsia"/>
          <w:color w:val="000000"/>
          <w:sz w:val="30"/>
          <w:szCs w:val="30"/>
        </w:rPr>
      </w:pPr>
      <w:r w:rsidRPr="003D6389">
        <w:rPr>
          <w:rStyle w:val="a8"/>
          <w:rFonts w:ascii="仿宋" w:eastAsia="仿宋" w:hAnsi="仿宋" w:cs="Arial" w:hint="eastAsia"/>
          <w:color w:val="000000"/>
          <w:sz w:val="30"/>
          <w:szCs w:val="30"/>
        </w:rPr>
        <w:t>四、年度消费者权益保护工作情况</w:t>
      </w:r>
    </w:p>
    <w:p w:rsidR="00BF6BF5" w:rsidRDefault="00BF6BF5">
      <w:pPr>
        <w:pStyle w:val="a7"/>
        <w:spacing w:before="0" w:beforeAutospacing="0" w:after="0" w:afterAutospacing="0" w:line="600" w:lineRule="exact"/>
        <w:ind w:firstLineChars="200" w:firstLine="600"/>
        <w:jc w:val="both"/>
        <w:rPr>
          <w:rFonts w:ascii="仿宋" w:eastAsia="仿宋" w:hAnsi="仿宋"/>
          <w:color w:val="404040"/>
          <w:sz w:val="30"/>
          <w:szCs w:val="30"/>
        </w:rPr>
      </w:pPr>
      <w:r w:rsidRPr="003D6389">
        <w:rPr>
          <w:rFonts w:ascii="仿宋" w:eastAsia="仿宋" w:hAnsi="仿宋" w:cs="Times New Roman" w:hint="eastAsia"/>
          <w:color w:val="000000"/>
          <w:sz w:val="30"/>
          <w:szCs w:val="30"/>
          <w:highlight w:val="yellow"/>
        </w:rPr>
        <w:t>报告期内，</w:t>
      </w:r>
      <w:r w:rsidR="0093231A" w:rsidRPr="003D6389">
        <w:rPr>
          <w:rFonts w:ascii="仿宋" w:eastAsia="仿宋" w:hAnsi="仿宋" w:cs="Times New Roman" w:hint="eastAsia"/>
          <w:color w:val="000000"/>
          <w:sz w:val="30"/>
          <w:szCs w:val="30"/>
          <w:highlight w:val="yellow"/>
        </w:rPr>
        <w:t>本行</w:t>
      </w:r>
    </w:p>
    <w:p w:rsidR="00FF2A1C" w:rsidRDefault="00236B06" w:rsidP="00137A7C">
      <w:pPr>
        <w:pStyle w:val="a7"/>
        <w:spacing w:before="0" w:beforeAutospacing="0" w:after="0" w:afterAutospacing="0" w:line="600" w:lineRule="exact"/>
        <w:jc w:val="both"/>
        <w:rPr>
          <w:rFonts w:ascii="仿宋" w:eastAsia="仿宋" w:hAnsi="仿宋"/>
          <w:color w:val="404040"/>
          <w:sz w:val="30"/>
          <w:szCs w:val="30"/>
        </w:rPr>
      </w:pPr>
      <w:r>
        <w:rPr>
          <w:rFonts w:hint="eastAsia"/>
          <w:color w:val="404040"/>
          <w:sz w:val="30"/>
          <w:szCs w:val="30"/>
        </w:rPr>
        <w:t> </w:t>
      </w:r>
    </w:p>
    <w:p w:rsidR="00FF2A1C" w:rsidRDefault="00236B06">
      <w:pPr>
        <w:pStyle w:val="a7"/>
        <w:spacing w:before="0" w:beforeAutospacing="0" w:after="0" w:afterAutospacing="0" w:line="600" w:lineRule="exact"/>
        <w:ind w:firstLineChars="200" w:firstLine="600"/>
        <w:rPr>
          <w:rFonts w:ascii="仿宋" w:eastAsia="仿宋" w:hAnsi="仿宋"/>
          <w:color w:val="404040"/>
          <w:sz w:val="30"/>
          <w:szCs w:val="30"/>
        </w:rPr>
      </w:pPr>
      <w:r>
        <w:rPr>
          <w:rFonts w:hint="eastAsia"/>
          <w:color w:val="404040"/>
          <w:sz w:val="30"/>
          <w:szCs w:val="30"/>
        </w:rPr>
        <w:t> </w:t>
      </w:r>
    </w:p>
    <w:p w:rsidR="00FF2A1C" w:rsidRDefault="00236B06">
      <w:pPr>
        <w:pStyle w:val="a7"/>
        <w:spacing w:before="0" w:beforeAutospacing="0" w:after="0" w:afterAutospacing="0" w:line="600" w:lineRule="exact"/>
        <w:ind w:firstLineChars="200" w:firstLine="600"/>
        <w:rPr>
          <w:rFonts w:ascii="仿宋" w:eastAsia="仿宋" w:hAnsi="仿宋"/>
          <w:color w:val="404040"/>
          <w:sz w:val="30"/>
          <w:szCs w:val="30"/>
        </w:rPr>
      </w:pPr>
      <w:r>
        <w:rPr>
          <w:rFonts w:hint="eastAsia"/>
          <w:color w:val="404040"/>
          <w:sz w:val="30"/>
          <w:szCs w:val="30"/>
        </w:rPr>
        <w:t> </w:t>
      </w:r>
    </w:p>
    <w:p w:rsidR="00FF2A1C" w:rsidRDefault="00236B06">
      <w:pPr>
        <w:pStyle w:val="a7"/>
        <w:spacing w:before="0" w:beforeAutospacing="0" w:after="0" w:afterAutospacing="0" w:line="600" w:lineRule="exact"/>
        <w:ind w:firstLineChars="200" w:firstLine="600"/>
        <w:jc w:val="right"/>
        <w:rPr>
          <w:rFonts w:ascii="仿宋" w:eastAsia="仿宋" w:hAnsi="仿宋"/>
          <w:color w:val="404040"/>
          <w:sz w:val="30"/>
          <w:szCs w:val="30"/>
        </w:rPr>
      </w:pPr>
      <w:r>
        <w:rPr>
          <w:rFonts w:ascii="仿宋" w:eastAsia="仿宋" w:hAnsi="仿宋" w:cs="Times New Roman" w:hint="eastAsia"/>
          <w:color w:val="000000"/>
          <w:sz w:val="30"/>
          <w:szCs w:val="30"/>
        </w:rPr>
        <w:t>临猗县新田村镇银行股份有限公司</w:t>
      </w:r>
    </w:p>
    <w:p w:rsidR="00FF2A1C" w:rsidRDefault="00236B06">
      <w:pPr>
        <w:pStyle w:val="a7"/>
        <w:spacing w:before="0" w:beforeAutospacing="0" w:after="0" w:afterAutospacing="0" w:line="600" w:lineRule="exact"/>
        <w:ind w:firstLineChars="200" w:firstLine="600"/>
        <w:jc w:val="right"/>
        <w:rPr>
          <w:rFonts w:ascii="仿宋" w:eastAsia="仿宋" w:hAnsi="仿宋" w:cs="Times New Roman"/>
          <w:color w:val="404040"/>
          <w:sz w:val="30"/>
          <w:szCs w:val="30"/>
        </w:rPr>
      </w:pPr>
      <w:r>
        <w:rPr>
          <w:rFonts w:ascii="仿宋" w:eastAsia="仿宋" w:hAnsi="仿宋" w:cs="Times New Roman"/>
          <w:color w:val="404040"/>
          <w:sz w:val="30"/>
          <w:szCs w:val="30"/>
        </w:rPr>
        <w:t xml:space="preserve">　　</w:t>
      </w:r>
    </w:p>
    <w:p w:rsidR="00FF2A1C" w:rsidRDefault="00236B06">
      <w:pPr>
        <w:pStyle w:val="a7"/>
        <w:spacing w:before="0" w:beforeAutospacing="0" w:after="0" w:afterAutospacing="0" w:line="600" w:lineRule="exact"/>
        <w:ind w:firstLineChars="200" w:firstLine="600"/>
        <w:jc w:val="right"/>
        <w:rPr>
          <w:rFonts w:ascii="仿宋" w:eastAsia="仿宋" w:hAnsi="仿宋"/>
          <w:sz w:val="30"/>
          <w:szCs w:val="30"/>
        </w:rPr>
      </w:pPr>
      <w:r>
        <w:rPr>
          <w:rFonts w:ascii="仿宋" w:eastAsia="仿宋" w:hAnsi="仿宋" w:cs="Times New Roman" w:hint="eastAsia"/>
          <w:color w:val="000000"/>
          <w:sz w:val="30"/>
          <w:szCs w:val="30"/>
        </w:rPr>
        <w:t>二0二一年十二月三十一日</w:t>
      </w:r>
    </w:p>
    <w:sectPr w:rsidR="00FF2A1C" w:rsidSect="00FF2A1C">
      <w:pgSz w:w="11906" w:h="16838"/>
      <w:pgMar w:top="1440" w:right="1800" w:bottom="1440" w:left="1800"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1C5" w:rsidRDefault="00AC61C5" w:rsidP="00FF2A1C">
      <w:pPr>
        <w:spacing w:after="0"/>
      </w:pPr>
      <w:r>
        <w:separator/>
      </w:r>
    </w:p>
  </w:endnote>
  <w:endnote w:type="continuationSeparator" w:id="1">
    <w:p w:rsidR="00AC61C5" w:rsidRDefault="00AC61C5" w:rsidP="00FF2A1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1C5" w:rsidRDefault="00AC61C5">
      <w:pPr>
        <w:spacing w:after="0"/>
      </w:pPr>
      <w:r>
        <w:separator/>
      </w:r>
    </w:p>
  </w:footnote>
  <w:footnote w:type="continuationSeparator" w:id="1">
    <w:p w:rsidR="00AC61C5" w:rsidRDefault="00AC61C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9458"/>
  </w:hdrShapeDefaults>
  <w:footnotePr>
    <w:footnote w:id="0"/>
    <w:footnote w:id="1"/>
  </w:footnotePr>
  <w:endnotePr>
    <w:endnote w:id="0"/>
    <w:endnote w:id="1"/>
  </w:endnotePr>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31D50"/>
    <w:rsid w:val="00014E2D"/>
    <w:rsid w:val="00033005"/>
    <w:rsid w:val="00033118"/>
    <w:rsid w:val="000614C2"/>
    <w:rsid w:val="0008230C"/>
    <w:rsid w:val="000A7898"/>
    <w:rsid w:val="000C58C1"/>
    <w:rsid w:val="000E751E"/>
    <w:rsid w:val="000F6731"/>
    <w:rsid w:val="00125F9D"/>
    <w:rsid w:val="001275C9"/>
    <w:rsid w:val="00137A7C"/>
    <w:rsid w:val="00165E29"/>
    <w:rsid w:val="00174CCF"/>
    <w:rsid w:val="001946D6"/>
    <w:rsid w:val="001F06F2"/>
    <w:rsid w:val="001F3FC2"/>
    <w:rsid w:val="00202591"/>
    <w:rsid w:val="00211D61"/>
    <w:rsid w:val="002145E6"/>
    <w:rsid w:val="0022248D"/>
    <w:rsid w:val="00236B06"/>
    <w:rsid w:val="00246A6D"/>
    <w:rsid w:val="00280824"/>
    <w:rsid w:val="0029085C"/>
    <w:rsid w:val="00292987"/>
    <w:rsid w:val="002A07A5"/>
    <w:rsid w:val="002B1763"/>
    <w:rsid w:val="002C0BFD"/>
    <w:rsid w:val="002C193C"/>
    <w:rsid w:val="002D1A28"/>
    <w:rsid w:val="002D64DF"/>
    <w:rsid w:val="002E156A"/>
    <w:rsid w:val="002E5766"/>
    <w:rsid w:val="002E6E96"/>
    <w:rsid w:val="002F4ECA"/>
    <w:rsid w:val="002F76A0"/>
    <w:rsid w:val="00303AC2"/>
    <w:rsid w:val="00310407"/>
    <w:rsid w:val="0032148A"/>
    <w:rsid w:val="00323B43"/>
    <w:rsid w:val="00331E2E"/>
    <w:rsid w:val="003631ED"/>
    <w:rsid w:val="00373D4C"/>
    <w:rsid w:val="003806D5"/>
    <w:rsid w:val="00380CD6"/>
    <w:rsid w:val="00390428"/>
    <w:rsid w:val="003A74D3"/>
    <w:rsid w:val="003B0317"/>
    <w:rsid w:val="003B4E13"/>
    <w:rsid w:val="003C40FA"/>
    <w:rsid w:val="003D37D8"/>
    <w:rsid w:val="003D6389"/>
    <w:rsid w:val="003F1D10"/>
    <w:rsid w:val="003F6A29"/>
    <w:rsid w:val="00401988"/>
    <w:rsid w:val="00411068"/>
    <w:rsid w:val="00421B7F"/>
    <w:rsid w:val="00426133"/>
    <w:rsid w:val="004358AB"/>
    <w:rsid w:val="00467014"/>
    <w:rsid w:val="00474D12"/>
    <w:rsid w:val="0048781F"/>
    <w:rsid w:val="004946FC"/>
    <w:rsid w:val="004C4B1C"/>
    <w:rsid w:val="004E74E3"/>
    <w:rsid w:val="005075D1"/>
    <w:rsid w:val="00515AB9"/>
    <w:rsid w:val="00523042"/>
    <w:rsid w:val="005239B1"/>
    <w:rsid w:val="0053025C"/>
    <w:rsid w:val="0054146C"/>
    <w:rsid w:val="005424AD"/>
    <w:rsid w:val="005508A0"/>
    <w:rsid w:val="005A31FF"/>
    <w:rsid w:val="005B61E0"/>
    <w:rsid w:val="005C7ED6"/>
    <w:rsid w:val="005E4A5D"/>
    <w:rsid w:val="006134C6"/>
    <w:rsid w:val="00637865"/>
    <w:rsid w:val="00644165"/>
    <w:rsid w:val="0069454B"/>
    <w:rsid w:val="006A07D2"/>
    <w:rsid w:val="006B4CDD"/>
    <w:rsid w:val="006C1C1D"/>
    <w:rsid w:val="006C6740"/>
    <w:rsid w:val="006C7B4C"/>
    <w:rsid w:val="006D334D"/>
    <w:rsid w:val="006E3391"/>
    <w:rsid w:val="006F070B"/>
    <w:rsid w:val="00702414"/>
    <w:rsid w:val="00713EAF"/>
    <w:rsid w:val="00714B2C"/>
    <w:rsid w:val="00723A70"/>
    <w:rsid w:val="00732120"/>
    <w:rsid w:val="00740B62"/>
    <w:rsid w:val="00743E53"/>
    <w:rsid w:val="007A70D0"/>
    <w:rsid w:val="007C7DBE"/>
    <w:rsid w:val="007E4B18"/>
    <w:rsid w:val="007F1388"/>
    <w:rsid w:val="00802F77"/>
    <w:rsid w:val="00813916"/>
    <w:rsid w:val="00817D09"/>
    <w:rsid w:val="008261B1"/>
    <w:rsid w:val="00833416"/>
    <w:rsid w:val="00844AA1"/>
    <w:rsid w:val="00864404"/>
    <w:rsid w:val="00872307"/>
    <w:rsid w:val="00876795"/>
    <w:rsid w:val="008A0E5C"/>
    <w:rsid w:val="008A64C2"/>
    <w:rsid w:val="008B46BE"/>
    <w:rsid w:val="008B7726"/>
    <w:rsid w:val="008D3524"/>
    <w:rsid w:val="008F63FC"/>
    <w:rsid w:val="009006D9"/>
    <w:rsid w:val="0091290E"/>
    <w:rsid w:val="00912C88"/>
    <w:rsid w:val="0091463B"/>
    <w:rsid w:val="00915C20"/>
    <w:rsid w:val="0093231A"/>
    <w:rsid w:val="00936284"/>
    <w:rsid w:val="00965371"/>
    <w:rsid w:val="009947D7"/>
    <w:rsid w:val="00997F78"/>
    <w:rsid w:val="009B22F6"/>
    <w:rsid w:val="009B34FE"/>
    <w:rsid w:val="009C0982"/>
    <w:rsid w:val="009D533F"/>
    <w:rsid w:val="009F0981"/>
    <w:rsid w:val="00A0752D"/>
    <w:rsid w:val="00A44F65"/>
    <w:rsid w:val="00A508AC"/>
    <w:rsid w:val="00A552A1"/>
    <w:rsid w:val="00A95B83"/>
    <w:rsid w:val="00AA0C57"/>
    <w:rsid w:val="00AA1EF7"/>
    <w:rsid w:val="00AC61C5"/>
    <w:rsid w:val="00AF5158"/>
    <w:rsid w:val="00AF6B18"/>
    <w:rsid w:val="00B10934"/>
    <w:rsid w:val="00B13EFC"/>
    <w:rsid w:val="00B14A36"/>
    <w:rsid w:val="00B21E21"/>
    <w:rsid w:val="00B46830"/>
    <w:rsid w:val="00B53C72"/>
    <w:rsid w:val="00B5544E"/>
    <w:rsid w:val="00B84AA5"/>
    <w:rsid w:val="00B92024"/>
    <w:rsid w:val="00BA4FD0"/>
    <w:rsid w:val="00BB1DDC"/>
    <w:rsid w:val="00BC47AE"/>
    <w:rsid w:val="00BD0BAC"/>
    <w:rsid w:val="00BD4DE7"/>
    <w:rsid w:val="00BE5A59"/>
    <w:rsid w:val="00BE690E"/>
    <w:rsid w:val="00BF52B3"/>
    <w:rsid w:val="00BF5DB3"/>
    <w:rsid w:val="00BF6BF5"/>
    <w:rsid w:val="00C01777"/>
    <w:rsid w:val="00C01F2E"/>
    <w:rsid w:val="00C151BF"/>
    <w:rsid w:val="00C17D0E"/>
    <w:rsid w:val="00C25D68"/>
    <w:rsid w:val="00C6537F"/>
    <w:rsid w:val="00C662D7"/>
    <w:rsid w:val="00C8744B"/>
    <w:rsid w:val="00CD7D8B"/>
    <w:rsid w:val="00D011CF"/>
    <w:rsid w:val="00D25FB7"/>
    <w:rsid w:val="00D316A7"/>
    <w:rsid w:val="00D31D50"/>
    <w:rsid w:val="00D46AA6"/>
    <w:rsid w:val="00D553C4"/>
    <w:rsid w:val="00D5687D"/>
    <w:rsid w:val="00D65895"/>
    <w:rsid w:val="00D66855"/>
    <w:rsid w:val="00DC076E"/>
    <w:rsid w:val="00DC3CF1"/>
    <w:rsid w:val="00E27C2F"/>
    <w:rsid w:val="00E35EB3"/>
    <w:rsid w:val="00E44923"/>
    <w:rsid w:val="00E4780D"/>
    <w:rsid w:val="00E47FFA"/>
    <w:rsid w:val="00E5718F"/>
    <w:rsid w:val="00E62731"/>
    <w:rsid w:val="00EB09B7"/>
    <w:rsid w:val="00EB2E84"/>
    <w:rsid w:val="00EB5DC0"/>
    <w:rsid w:val="00EC62D6"/>
    <w:rsid w:val="00ED4C80"/>
    <w:rsid w:val="00EF77E3"/>
    <w:rsid w:val="00F040F3"/>
    <w:rsid w:val="00F07455"/>
    <w:rsid w:val="00F154C0"/>
    <w:rsid w:val="00F2704B"/>
    <w:rsid w:val="00F37E38"/>
    <w:rsid w:val="00F53F19"/>
    <w:rsid w:val="00F54045"/>
    <w:rsid w:val="00F80AD3"/>
    <w:rsid w:val="00F85AEE"/>
    <w:rsid w:val="00FA4624"/>
    <w:rsid w:val="00FA4EA5"/>
    <w:rsid w:val="00FB1FBB"/>
    <w:rsid w:val="00FB7BE0"/>
    <w:rsid w:val="00FB7C69"/>
    <w:rsid w:val="00FC4CE0"/>
    <w:rsid w:val="00FE365A"/>
    <w:rsid w:val="00FF2A1C"/>
    <w:rsid w:val="01F52ACA"/>
    <w:rsid w:val="028817A1"/>
    <w:rsid w:val="04C0227A"/>
    <w:rsid w:val="050F16AF"/>
    <w:rsid w:val="058F4A4A"/>
    <w:rsid w:val="05F06B7A"/>
    <w:rsid w:val="062A3132"/>
    <w:rsid w:val="06A40DE9"/>
    <w:rsid w:val="06B40E1E"/>
    <w:rsid w:val="06DC6EB0"/>
    <w:rsid w:val="070C1160"/>
    <w:rsid w:val="080138FA"/>
    <w:rsid w:val="08AA4FBD"/>
    <w:rsid w:val="08C700A5"/>
    <w:rsid w:val="092E5B43"/>
    <w:rsid w:val="09474CFA"/>
    <w:rsid w:val="0AE66395"/>
    <w:rsid w:val="0B2C5F03"/>
    <w:rsid w:val="0BEF406A"/>
    <w:rsid w:val="0C00589E"/>
    <w:rsid w:val="0CB76005"/>
    <w:rsid w:val="0E746FC2"/>
    <w:rsid w:val="0EDF6BB4"/>
    <w:rsid w:val="0EF87C52"/>
    <w:rsid w:val="0F6B4A95"/>
    <w:rsid w:val="1020312F"/>
    <w:rsid w:val="106D0AC4"/>
    <w:rsid w:val="13360D11"/>
    <w:rsid w:val="142F09D4"/>
    <w:rsid w:val="14D17664"/>
    <w:rsid w:val="14EC5320"/>
    <w:rsid w:val="1576200F"/>
    <w:rsid w:val="15FD587B"/>
    <w:rsid w:val="16382F4E"/>
    <w:rsid w:val="167963FE"/>
    <w:rsid w:val="16FB4441"/>
    <w:rsid w:val="175271D7"/>
    <w:rsid w:val="17AB2CE2"/>
    <w:rsid w:val="187A1902"/>
    <w:rsid w:val="18843E3F"/>
    <w:rsid w:val="19464B2E"/>
    <w:rsid w:val="19E43E7C"/>
    <w:rsid w:val="1A2D6B40"/>
    <w:rsid w:val="1B475EBA"/>
    <w:rsid w:val="1BAC363C"/>
    <w:rsid w:val="1C5F5EA3"/>
    <w:rsid w:val="1D794E45"/>
    <w:rsid w:val="1D8742C9"/>
    <w:rsid w:val="2073070D"/>
    <w:rsid w:val="214F03B6"/>
    <w:rsid w:val="21BD5715"/>
    <w:rsid w:val="21C13A9E"/>
    <w:rsid w:val="22D71C60"/>
    <w:rsid w:val="23B81BFC"/>
    <w:rsid w:val="23B87D45"/>
    <w:rsid w:val="23CE650A"/>
    <w:rsid w:val="255035DF"/>
    <w:rsid w:val="25B22185"/>
    <w:rsid w:val="25C96E0D"/>
    <w:rsid w:val="26AF7565"/>
    <w:rsid w:val="27BB49CC"/>
    <w:rsid w:val="280965BF"/>
    <w:rsid w:val="28D56F0D"/>
    <w:rsid w:val="28E40756"/>
    <w:rsid w:val="29292ACE"/>
    <w:rsid w:val="29CB7263"/>
    <w:rsid w:val="29D15A31"/>
    <w:rsid w:val="2BA106C8"/>
    <w:rsid w:val="2CCF32B2"/>
    <w:rsid w:val="2D624D64"/>
    <w:rsid w:val="2DDA53FB"/>
    <w:rsid w:val="2F493C70"/>
    <w:rsid w:val="2FE80711"/>
    <w:rsid w:val="3056666B"/>
    <w:rsid w:val="305D20B8"/>
    <w:rsid w:val="31E73E0A"/>
    <w:rsid w:val="3283548A"/>
    <w:rsid w:val="341A51A3"/>
    <w:rsid w:val="342351BC"/>
    <w:rsid w:val="3660307A"/>
    <w:rsid w:val="36C305A2"/>
    <w:rsid w:val="37CA2F18"/>
    <w:rsid w:val="38382662"/>
    <w:rsid w:val="389A69EB"/>
    <w:rsid w:val="3932495F"/>
    <w:rsid w:val="39AC66F4"/>
    <w:rsid w:val="3B70538B"/>
    <w:rsid w:val="3B8B45DE"/>
    <w:rsid w:val="3EDB5B90"/>
    <w:rsid w:val="3F2B4609"/>
    <w:rsid w:val="3F45639D"/>
    <w:rsid w:val="41CD4EF8"/>
    <w:rsid w:val="42F16958"/>
    <w:rsid w:val="43910D89"/>
    <w:rsid w:val="449A3135"/>
    <w:rsid w:val="449C7A28"/>
    <w:rsid w:val="449E6811"/>
    <w:rsid w:val="451E3F5A"/>
    <w:rsid w:val="45410255"/>
    <w:rsid w:val="46834862"/>
    <w:rsid w:val="46FB2771"/>
    <w:rsid w:val="47496025"/>
    <w:rsid w:val="47C32283"/>
    <w:rsid w:val="47CA333A"/>
    <w:rsid w:val="48320829"/>
    <w:rsid w:val="49206389"/>
    <w:rsid w:val="49206F8C"/>
    <w:rsid w:val="49623771"/>
    <w:rsid w:val="4DF30682"/>
    <w:rsid w:val="4F440CC1"/>
    <w:rsid w:val="4FED2A03"/>
    <w:rsid w:val="50D65987"/>
    <w:rsid w:val="52EA5511"/>
    <w:rsid w:val="536746F2"/>
    <w:rsid w:val="542F3AD8"/>
    <w:rsid w:val="554E38E7"/>
    <w:rsid w:val="56903063"/>
    <w:rsid w:val="56F54129"/>
    <w:rsid w:val="571A7928"/>
    <w:rsid w:val="57C12138"/>
    <w:rsid w:val="587A1377"/>
    <w:rsid w:val="58821711"/>
    <w:rsid w:val="588946EC"/>
    <w:rsid w:val="58B8609F"/>
    <w:rsid w:val="58C9309A"/>
    <w:rsid w:val="59503FE7"/>
    <w:rsid w:val="59E13E90"/>
    <w:rsid w:val="5A00456A"/>
    <w:rsid w:val="5A3F7E1A"/>
    <w:rsid w:val="5AEE580C"/>
    <w:rsid w:val="5B9B208E"/>
    <w:rsid w:val="5C720E3A"/>
    <w:rsid w:val="5D734A44"/>
    <w:rsid w:val="5F6C5B2E"/>
    <w:rsid w:val="605F4C26"/>
    <w:rsid w:val="60F16425"/>
    <w:rsid w:val="61091151"/>
    <w:rsid w:val="612721ED"/>
    <w:rsid w:val="61361787"/>
    <w:rsid w:val="61931AFF"/>
    <w:rsid w:val="61CE3AA2"/>
    <w:rsid w:val="61DB3B1D"/>
    <w:rsid w:val="62155816"/>
    <w:rsid w:val="630B0C35"/>
    <w:rsid w:val="642460B6"/>
    <w:rsid w:val="6504319D"/>
    <w:rsid w:val="67581432"/>
    <w:rsid w:val="676F59BF"/>
    <w:rsid w:val="67F91818"/>
    <w:rsid w:val="68161DAD"/>
    <w:rsid w:val="6A977CBC"/>
    <w:rsid w:val="6AB13EA0"/>
    <w:rsid w:val="6B7C7ABB"/>
    <w:rsid w:val="6C171F0F"/>
    <w:rsid w:val="6C2F14F5"/>
    <w:rsid w:val="6C3D2AD8"/>
    <w:rsid w:val="6C7D18EF"/>
    <w:rsid w:val="6CD2326A"/>
    <w:rsid w:val="6F752E8E"/>
    <w:rsid w:val="709A7575"/>
    <w:rsid w:val="71ED62B3"/>
    <w:rsid w:val="71F333E1"/>
    <w:rsid w:val="722E18C0"/>
    <w:rsid w:val="72576098"/>
    <w:rsid w:val="727B2DD0"/>
    <w:rsid w:val="72B9146A"/>
    <w:rsid w:val="755437AE"/>
    <w:rsid w:val="763937AD"/>
    <w:rsid w:val="7749295C"/>
    <w:rsid w:val="79550EFA"/>
    <w:rsid w:val="7BE14C47"/>
    <w:rsid w:val="7C5B2412"/>
    <w:rsid w:val="7D5052A6"/>
    <w:rsid w:val="7DAC414D"/>
    <w:rsid w:val="7E094583"/>
    <w:rsid w:val="7E1016F9"/>
    <w:rsid w:val="7EA2332E"/>
    <w:rsid w:val="7EDD15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微软雅黑"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Body Text Indent 2"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A1C"/>
    <w:pPr>
      <w:adjustRightInd w:val="0"/>
      <w:snapToGrid w:val="0"/>
      <w:spacing w:after="200"/>
    </w:pPr>
    <w:rPr>
      <w:rFonts w:ascii="Tahoma" w:hAnsi="Tahoma" w:cs="黑体"/>
      <w:sz w:val="22"/>
      <w:szCs w:val="22"/>
    </w:rPr>
  </w:style>
  <w:style w:type="paragraph" w:styleId="1">
    <w:name w:val="heading 1"/>
    <w:basedOn w:val="a"/>
    <w:next w:val="a"/>
    <w:link w:val="1Char"/>
    <w:uiPriority w:val="9"/>
    <w:qFormat/>
    <w:rsid w:val="00FF2A1C"/>
    <w:pPr>
      <w:adjustRightInd/>
      <w:snapToGrid/>
      <w:spacing w:before="100" w:beforeAutospacing="1" w:after="100" w:afterAutospacing="1"/>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FF2A1C"/>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qFormat/>
    <w:rsid w:val="00FF2A1C"/>
    <w:pPr>
      <w:adjustRightInd/>
      <w:snapToGrid/>
      <w:spacing w:before="100" w:beforeAutospacing="1" w:after="100" w:afterAutospacing="1"/>
    </w:pPr>
    <w:rPr>
      <w:rFonts w:ascii="宋体" w:eastAsia="宋体" w:hAnsi="宋体" w:cs="宋体"/>
      <w:sz w:val="24"/>
      <w:szCs w:val="24"/>
    </w:rPr>
  </w:style>
  <w:style w:type="paragraph" w:styleId="a4">
    <w:name w:val="Plain Text"/>
    <w:basedOn w:val="a"/>
    <w:link w:val="Char0"/>
    <w:uiPriority w:val="99"/>
    <w:unhideWhenUsed/>
    <w:qFormat/>
    <w:rsid w:val="00FF2A1C"/>
    <w:pPr>
      <w:adjustRightInd/>
      <w:snapToGrid/>
      <w:spacing w:before="100" w:beforeAutospacing="1" w:after="100" w:afterAutospacing="1"/>
    </w:pPr>
    <w:rPr>
      <w:rFonts w:ascii="宋体" w:eastAsia="宋体" w:hAnsi="宋体" w:cs="宋体"/>
      <w:sz w:val="24"/>
      <w:szCs w:val="24"/>
    </w:rPr>
  </w:style>
  <w:style w:type="paragraph" w:styleId="20">
    <w:name w:val="Body Text Indent 2"/>
    <w:basedOn w:val="a"/>
    <w:link w:val="2Char0"/>
    <w:uiPriority w:val="99"/>
    <w:unhideWhenUsed/>
    <w:qFormat/>
    <w:rsid w:val="00FF2A1C"/>
    <w:pPr>
      <w:adjustRightInd/>
      <w:snapToGrid/>
      <w:spacing w:before="100" w:beforeAutospacing="1" w:after="100" w:afterAutospacing="1"/>
    </w:pPr>
    <w:rPr>
      <w:rFonts w:ascii="宋体" w:eastAsia="宋体" w:hAnsi="宋体" w:cs="宋体"/>
      <w:sz w:val="24"/>
      <w:szCs w:val="24"/>
    </w:rPr>
  </w:style>
  <w:style w:type="paragraph" w:styleId="a5">
    <w:name w:val="footer"/>
    <w:basedOn w:val="a"/>
    <w:link w:val="Char1"/>
    <w:uiPriority w:val="99"/>
    <w:unhideWhenUsed/>
    <w:qFormat/>
    <w:rsid w:val="00FF2A1C"/>
    <w:pPr>
      <w:tabs>
        <w:tab w:val="center" w:pos="4153"/>
        <w:tab w:val="right" w:pos="8306"/>
      </w:tabs>
    </w:pPr>
    <w:rPr>
      <w:sz w:val="18"/>
      <w:szCs w:val="18"/>
    </w:rPr>
  </w:style>
  <w:style w:type="paragraph" w:styleId="a6">
    <w:name w:val="header"/>
    <w:basedOn w:val="a"/>
    <w:link w:val="Char2"/>
    <w:uiPriority w:val="99"/>
    <w:unhideWhenUsed/>
    <w:qFormat/>
    <w:rsid w:val="00FF2A1C"/>
    <w:pPr>
      <w:pBdr>
        <w:bottom w:val="single" w:sz="6" w:space="1" w:color="auto"/>
      </w:pBdr>
      <w:tabs>
        <w:tab w:val="center" w:pos="4153"/>
        <w:tab w:val="right" w:pos="8306"/>
      </w:tabs>
      <w:jc w:val="center"/>
    </w:pPr>
    <w:rPr>
      <w:sz w:val="18"/>
      <w:szCs w:val="18"/>
    </w:rPr>
  </w:style>
  <w:style w:type="paragraph" w:styleId="a7">
    <w:name w:val="Normal (Web)"/>
    <w:basedOn w:val="a"/>
    <w:uiPriority w:val="99"/>
    <w:unhideWhenUsed/>
    <w:qFormat/>
    <w:rsid w:val="00FF2A1C"/>
    <w:pPr>
      <w:adjustRightInd/>
      <w:snapToGrid/>
      <w:spacing w:before="100" w:beforeAutospacing="1" w:after="100" w:afterAutospacing="1"/>
    </w:pPr>
    <w:rPr>
      <w:rFonts w:ascii="宋体" w:eastAsia="宋体" w:hAnsi="宋体" w:cs="宋体"/>
      <w:sz w:val="24"/>
      <w:szCs w:val="24"/>
    </w:rPr>
  </w:style>
  <w:style w:type="character" w:styleId="a8">
    <w:name w:val="Strong"/>
    <w:basedOn w:val="a0"/>
    <w:uiPriority w:val="22"/>
    <w:qFormat/>
    <w:rsid w:val="00FF2A1C"/>
    <w:rPr>
      <w:b/>
      <w:bCs/>
    </w:rPr>
  </w:style>
  <w:style w:type="character" w:customStyle="1" w:styleId="1Char">
    <w:name w:val="标题 1 Char"/>
    <w:basedOn w:val="a0"/>
    <w:link w:val="1"/>
    <w:uiPriority w:val="9"/>
    <w:qFormat/>
    <w:rsid w:val="00FF2A1C"/>
    <w:rPr>
      <w:rFonts w:ascii="宋体" w:eastAsia="宋体" w:hAnsi="宋体" w:cs="宋体"/>
      <w:b/>
      <w:bCs/>
      <w:kern w:val="36"/>
      <w:sz w:val="48"/>
      <w:szCs w:val="48"/>
    </w:rPr>
  </w:style>
  <w:style w:type="character" w:customStyle="1" w:styleId="2Char">
    <w:name w:val="标题 2 Char"/>
    <w:basedOn w:val="a0"/>
    <w:link w:val="2"/>
    <w:uiPriority w:val="9"/>
    <w:qFormat/>
    <w:rsid w:val="00FF2A1C"/>
    <w:rPr>
      <w:rFonts w:ascii="Cambria" w:eastAsia="宋体" w:hAnsi="Cambria" w:cs="黑体"/>
      <w:b/>
      <w:bCs/>
      <w:sz w:val="32"/>
      <w:szCs w:val="32"/>
    </w:rPr>
  </w:style>
  <w:style w:type="character" w:customStyle="1" w:styleId="2Char0">
    <w:name w:val="正文文本缩进 2 Char"/>
    <w:basedOn w:val="a0"/>
    <w:link w:val="20"/>
    <w:uiPriority w:val="99"/>
    <w:semiHidden/>
    <w:qFormat/>
    <w:rsid w:val="00FF2A1C"/>
    <w:rPr>
      <w:rFonts w:ascii="宋体" w:eastAsia="宋体" w:hAnsi="宋体" w:cs="宋体"/>
      <w:sz w:val="24"/>
      <w:szCs w:val="24"/>
    </w:rPr>
  </w:style>
  <w:style w:type="character" w:customStyle="1" w:styleId="Char">
    <w:name w:val="正文文本缩进 Char"/>
    <w:basedOn w:val="a0"/>
    <w:link w:val="a3"/>
    <w:uiPriority w:val="99"/>
    <w:semiHidden/>
    <w:qFormat/>
    <w:rsid w:val="00FF2A1C"/>
    <w:rPr>
      <w:rFonts w:ascii="宋体" w:eastAsia="宋体" w:hAnsi="宋体" w:cs="宋体"/>
      <w:sz w:val="24"/>
      <w:szCs w:val="24"/>
    </w:rPr>
  </w:style>
  <w:style w:type="character" w:customStyle="1" w:styleId="Char0">
    <w:name w:val="纯文本 Char"/>
    <w:basedOn w:val="a0"/>
    <w:link w:val="a4"/>
    <w:uiPriority w:val="99"/>
    <w:qFormat/>
    <w:rsid w:val="00FF2A1C"/>
    <w:rPr>
      <w:rFonts w:ascii="宋体" w:eastAsia="宋体" w:hAnsi="宋体" w:cs="宋体"/>
      <w:sz w:val="24"/>
      <w:szCs w:val="24"/>
    </w:rPr>
  </w:style>
  <w:style w:type="character" w:customStyle="1" w:styleId="apple-converted-space">
    <w:name w:val="apple-converted-space"/>
    <w:basedOn w:val="a0"/>
    <w:qFormat/>
    <w:rsid w:val="00FF2A1C"/>
  </w:style>
  <w:style w:type="character" w:customStyle="1" w:styleId="Char2">
    <w:name w:val="页眉 Char"/>
    <w:basedOn w:val="a0"/>
    <w:link w:val="a6"/>
    <w:uiPriority w:val="99"/>
    <w:semiHidden/>
    <w:qFormat/>
    <w:rsid w:val="00FF2A1C"/>
    <w:rPr>
      <w:rFonts w:ascii="Tahoma" w:hAnsi="Tahoma"/>
      <w:sz w:val="18"/>
      <w:szCs w:val="18"/>
    </w:rPr>
  </w:style>
  <w:style w:type="character" w:customStyle="1" w:styleId="Char1">
    <w:name w:val="页脚 Char"/>
    <w:basedOn w:val="a0"/>
    <w:link w:val="a5"/>
    <w:uiPriority w:val="99"/>
    <w:semiHidden/>
    <w:qFormat/>
    <w:rsid w:val="00FF2A1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34</Pages>
  <Words>2499</Words>
  <Characters>14247</Characters>
  <Application>Microsoft Office Word</Application>
  <DocSecurity>0</DocSecurity>
  <Lines>118</Lines>
  <Paragraphs>33</Paragraphs>
  <ScaleCrop>false</ScaleCrop>
  <Company/>
  <LinksUpToDate>false</LinksUpToDate>
  <CharactersWithSpaces>16713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临猗新田村镇银行股份有限公司</dc:title>
  <dc:creator>Lenovo</dc:creator>
  <cp:lastModifiedBy>lenovo</cp:lastModifiedBy>
  <cp:revision>116</cp:revision>
  <cp:lastPrinted>2022-05-16T10:07:00Z</cp:lastPrinted>
  <dcterms:created xsi:type="dcterms:W3CDTF">2008-09-11T17:20:00Z</dcterms:created>
  <dcterms:modified xsi:type="dcterms:W3CDTF">2022-07-04T01:13:00Z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5702B8EDF21049CBB5CFAFF6D20631CC</vt:lpwstr>
  </property>
</Properties>
</file>